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45" w:rsidRPr="00065796" w:rsidRDefault="00A027D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20</w:t>
      </w:r>
    </w:p>
    <w:p w:rsidR="005B6A45" w:rsidRPr="00065796" w:rsidRDefault="005B6A45">
      <w:pPr>
        <w:pStyle w:val="ConsPlusNormal"/>
        <w:jc w:val="right"/>
        <w:rPr>
          <w:rFonts w:ascii="Times New Roman" w:hAnsi="Times New Roman" w:cs="Times New Roman"/>
          <w:sz w:val="24"/>
          <w:szCs w:val="24"/>
        </w:rPr>
      </w:pPr>
      <w:r w:rsidRPr="00065796">
        <w:rPr>
          <w:rFonts w:ascii="Times New Roman" w:hAnsi="Times New Roman" w:cs="Times New Roman"/>
          <w:sz w:val="24"/>
          <w:szCs w:val="24"/>
        </w:rPr>
        <w:t>к Закону Республики Тыва</w:t>
      </w:r>
    </w:p>
    <w:p w:rsidR="00065796" w:rsidRDefault="0006579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5B6A45" w:rsidRPr="00065796">
        <w:rPr>
          <w:rFonts w:ascii="Times New Roman" w:hAnsi="Times New Roman" w:cs="Times New Roman"/>
          <w:sz w:val="24"/>
          <w:szCs w:val="24"/>
        </w:rPr>
        <w:t>О республиканском бюджете</w:t>
      </w:r>
      <w:r>
        <w:rPr>
          <w:rFonts w:ascii="Times New Roman" w:hAnsi="Times New Roman" w:cs="Times New Roman"/>
          <w:sz w:val="24"/>
          <w:szCs w:val="24"/>
        </w:rPr>
        <w:t xml:space="preserve"> Республики Тыва</w:t>
      </w:r>
    </w:p>
    <w:p w:rsidR="005B6A45" w:rsidRPr="00065796" w:rsidRDefault="005B6A45">
      <w:pPr>
        <w:pStyle w:val="ConsPlusNormal"/>
        <w:jc w:val="right"/>
        <w:rPr>
          <w:rFonts w:ascii="Times New Roman" w:hAnsi="Times New Roman" w:cs="Times New Roman"/>
          <w:sz w:val="28"/>
          <w:szCs w:val="28"/>
        </w:rPr>
      </w:pPr>
      <w:r w:rsidRPr="00065796">
        <w:rPr>
          <w:rFonts w:ascii="Times New Roman" w:hAnsi="Times New Roman" w:cs="Times New Roman"/>
          <w:sz w:val="24"/>
          <w:szCs w:val="24"/>
        </w:rPr>
        <w:t>на 201</w:t>
      </w:r>
      <w:r w:rsidR="00065796">
        <w:rPr>
          <w:rFonts w:ascii="Times New Roman" w:hAnsi="Times New Roman" w:cs="Times New Roman"/>
          <w:sz w:val="24"/>
          <w:szCs w:val="24"/>
        </w:rPr>
        <w:t>7</w:t>
      </w:r>
      <w:r w:rsidRPr="00065796">
        <w:rPr>
          <w:rFonts w:ascii="Times New Roman" w:hAnsi="Times New Roman" w:cs="Times New Roman"/>
          <w:sz w:val="24"/>
          <w:szCs w:val="24"/>
        </w:rPr>
        <w:t xml:space="preserve"> год</w:t>
      </w:r>
      <w:r w:rsidR="00065796">
        <w:rPr>
          <w:rFonts w:ascii="Times New Roman" w:hAnsi="Times New Roman" w:cs="Times New Roman"/>
          <w:sz w:val="24"/>
          <w:szCs w:val="24"/>
        </w:rPr>
        <w:t xml:space="preserve"> и на плановый период 2018 и 2019 годов»</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Title"/>
        <w:jc w:val="center"/>
        <w:rPr>
          <w:rFonts w:ascii="Times New Roman" w:hAnsi="Times New Roman" w:cs="Times New Roman"/>
          <w:sz w:val="28"/>
          <w:szCs w:val="28"/>
        </w:rPr>
      </w:pPr>
      <w:r w:rsidRPr="00065796">
        <w:rPr>
          <w:rFonts w:ascii="Times New Roman" w:hAnsi="Times New Roman" w:cs="Times New Roman"/>
          <w:sz w:val="28"/>
          <w:szCs w:val="28"/>
        </w:rPr>
        <w:t>П</w:t>
      </w:r>
      <w:r w:rsidR="00065796">
        <w:rPr>
          <w:rFonts w:ascii="Times New Roman" w:hAnsi="Times New Roman" w:cs="Times New Roman"/>
          <w:sz w:val="28"/>
          <w:szCs w:val="28"/>
        </w:rPr>
        <w:t>орядок</w:t>
      </w:r>
    </w:p>
    <w:p w:rsidR="005B6A45" w:rsidRPr="00065796" w:rsidRDefault="00065796">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и расходования</w:t>
      </w:r>
      <w:r w:rsidR="005B6A45" w:rsidRPr="00065796">
        <w:rPr>
          <w:rFonts w:ascii="Times New Roman" w:hAnsi="Times New Roman" w:cs="Times New Roman"/>
          <w:sz w:val="28"/>
          <w:szCs w:val="28"/>
        </w:rPr>
        <w:t xml:space="preserve"> </w:t>
      </w:r>
      <w:r>
        <w:rPr>
          <w:rFonts w:ascii="Times New Roman" w:hAnsi="Times New Roman" w:cs="Times New Roman"/>
          <w:sz w:val="28"/>
          <w:szCs w:val="28"/>
        </w:rPr>
        <w:t>субсидий бюджетам муниципальных районов (городских округов) из республиканского бюджета Республики Тыва с методиками расчета и распределения общего объема между бюджетами муниципальных районов (городских округов)</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outlineLvl w:val="1"/>
        <w:rPr>
          <w:rFonts w:ascii="Times New Roman" w:hAnsi="Times New Roman" w:cs="Times New Roman"/>
          <w:sz w:val="28"/>
          <w:szCs w:val="28"/>
        </w:rPr>
      </w:pPr>
      <w:r w:rsidRPr="00065796">
        <w:rPr>
          <w:rFonts w:ascii="Times New Roman" w:hAnsi="Times New Roman" w:cs="Times New Roman"/>
          <w:sz w:val="28"/>
          <w:szCs w:val="28"/>
        </w:rPr>
        <w:t>1. Общие положения</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1.1. Настоящий Порядок разработан во исполнение </w:t>
      </w:r>
      <w:hyperlink r:id="rId8" w:history="1">
        <w:r w:rsidRPr="00065796">
          <w:rPr>
            <w:rFonts w:ascii="Times New Roman" w:hAnsi="Times New Roman" w:cs="Times New Roman"/>
            <w:color w:val="0000FF"/>
            <w:sz w:val="28"/>
            <w:szCs w:val="28"/>
          </w:rPr>
          <w:t>пункта 3 статьи 139</w:t>
        </w:r>
      </w:hyperlink>
      <w:r w:rsidRPr="00065796">
        <w:rPr>
          <w:rFonts w:ascii="Times New Roman" w:hAnsi="Times New Roman" w:cs="Times New Roman"/>
          <w:sz w:val="28"/>
          <w:szCs w:val="28"/>
        </w:rPr>
        <w:t xml:space="preserve"> Бюджетного кодекса Российской Федерации и определяет целевое назначение, условия и порядок предоставления и расходования в 2016 году субсидий бюджетам муниципальных районов (городских округов) Республики Тыва (далее - муниципальные образования) из республиканского бюджета Республики Тыва.</w:t>
      </w:r>
    </w:p>
    <w:p w:rsidR="005B6A45" w:rsidRPr="00065796" w:rsidRDefault="005B6A45">
      <w:pPr>
        <w:pStyle w:val="ConsPlusNormal"/>
        <w:ind w:firstLine="540"/>
        <w:jc w:val="both"/>
        <w:rPr>
          <w:rFonts w:ascii="Times New Roman" w:hAnsi="Times New Roman" w:cs="Times New Roman"/>
          <w:sz w:val="28"/>
          <w:szCs w:val="28"/>
        </w:rPr>
      </w:pPr>
      <w:bookmarkStart w:id="0" w:name="P15"/>
      <w:bookmarkEnd w:id="0"/>
      <w:r w:rsidRPr="00065796">
        <w:rPr>
          <w:rFonts w:ascii="Times New Roman" w:hAnsi="Times New Roman" w:cs="Times New Roman"/>
          <w:sz w:val="28"/>
          <w:szCs w:val="28"/>
        </w:rPr>
        <w:t xml:space="preserve">1.2. Субсидии из республиканского бюджета Республики Тыва могут направляться на </w:t>
      </w:r>
      <w:proofErr w:type="spellStart"/>
      <w:r w:rsidRPr="00065796">
        <w:rPr>
          <w:rFonts w:ascii="Times New Roman" w:hAnsi="Times New Roman" w:cs="Times New Roman"/>
          <w:sz w:val="28"/>
          <w:szCs w:val="28"/>
        </w:rPr>
        <w:t>софинансирование</w:t>
      </w:r>
      <w:proofErr w:type="spellEnd"/>
      <w:r w:rsidRPr="00065796">
        <w:rPr>
          <w:rFonts w:ascii="Times New Roman" w:hAnsi="Times New Roman" w:cs="Times New Roman"/>
          <w:sz w:val="28"/>
          <w:szCs w:val="28"/>
        </w:rPr>
        <w:t xml:space="preserve"> следующих расходов:</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 на возмещение убытков, связанных с применением государственных регулируемых цен на электрическую энергию, тепловую энергию и водоснабжение, вырабатываемых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2) на долевое финансирование подготовки документов территориального планирования;</w:t>
      </w:r>
    </w:p>
    <w:p w:rsidR="00E4682D" w:rsidRDefault="005B6A45" w:rsidP="00E4682D">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3) на оплату коммунальных услуг (в отношении расходов по оплате электрической и тепловой энергии, водоснабжения), приобретения котельно-печного топлива для казенных, бюджетных и автономных учреждений с учетом доставки</w:t>
      </w:r>
      <w:r w:rsidR="00E17936">
        <w:rPr>
          <w:rFonts w:ascii="Times New Roman" w:hAnsi="Times New Roman" w:cs="Times New Roman"/>
          <w:sz w:val="28"/>
          <w:szCs w:val="28"/>
        </w:rPr>
        <w:t xml:space="preserve"> и услуг поставщика</w:t>
      </w:r>
      <w:r w:rsidRPr="00065796">
        <w:rPr>
          <w:rFonts w:ascii="Times New Roman" w:hAnsi="Times New Roman" w:cs="Times New Roman"/>
          <w:sz w:val="28"/>
          <w:szCs w:val="28"/>
        </w:rPr>
        <w:t xml:space="preserve"> </w:t>
      </w:r>
      <w:r w:rsidR="00E17936" w:rsidRPr="00065796">
        <w:rPr>
          <w:rFonts w:ascii="Times New Roman" w:hAnsi="Times New Roman" w:cs="Times New Roman"/>
          <w:sz w:val="28"/>
          <w:szCs w:val="28"/>
        </w:rPr>
        <w:t>(за исключением расположенных в труднодоступных местностях,</w:t>
      </w:r>
      <w:r w:rsidR="00E17936">
        <w:rPr>
          <w:rFonts w:ascii="Times New Roman" w:hAnsi="Times New Roman" w:cs="Times New Roman"/>
          <w:sz w:val="28"/>
          <w:szCs w:val="28"/>
        </w:rPr>
        <w:t xml:space="preserve"> </w:t>
      </w:r>
      <w:r w:rsidR="00E17936" w:rsidRPr="00065796">
        <w:rPr>
          <w:rFonts w:ascii="Times New Roman" w:hAnsi="Times New Roman" w:cs="Times New Roman"/>
          <w:sz w:val="28"/>
          <w:szCs w:val="28"/>
        </w:rPr>
        <w:t>с ограниченными сроками завоза грузов)</w:t>
      </w:r>
      <w:r w:rsidRPr="00065796">
        <w:rPr>
          <w:rFonts w:ascii="Times New Roman" w:hAnsi="Times New Roman" w:cs="Times New Roman"/>
          <w:sz w:val="28"/>
          <w:szCs w:val="28"/>
        </w:rPr>
        <w:t>;</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4) </w:t>
      </w:r>
      <w:r w:rsidR="00E4682D" w:rsidRPr="00065796">
        <w:rPr>
          <w:rFonts w:ascii="Times New Roman" w:hAnsi="Times New Roman" w:cs="Times New Roman"/>
          <w:sz w:val="28"/>
          <w:szCs w:val="28"/>
        </w:rPr>
        <w:t>на приобретение котельно-печного топлива</w:t>
      </w:r>
      <w:r w:rsidR="00E4682D">
        <w:rPr>
          <w:rFonts w:ascii="Times New Roman" w:hAnsi="Times New Roman" w:cs="Times New Roman"/>
          <w:sz w:val="28"/>
          <w:szCs w:val="28"/>
        </w:rPr>
        <w:t xml:space="preserve"> </w:t>
      </w:r>
      <w:r w:rsidR="00E4682D" w:rsidRPr="00065796">
        <w:rPr>
          <w:rFonts w:ascii="Times New Roman" w:hAnsi="Times New Roman" w:cs="Times New Roman"/>
          <w:sz w:val="28"/>
          <w:szCs w:val="28"/>
        </w:rPr>
        <w:t>для казенных, бюджетных и автономных учреждений</w:t>
      </w:r>
      <w:r w:rsidR="00E4682D">
        <w:rPr>
          <w:rFonts w:ascii="Times New Roman" w:hAnsi="Times New Roman" w:cs="Times New Roman"/>
          <w:sz w:val="28"/>
          <w:szCs w:val="28"/>
        </w:rPr>
        <w:t xml:space="preserve"> </w:t>
      </w:r>
      <w:r w:rsidR="00E4682D" w:rsidRPr="00065796">
        <w:rPr>
          <w:rFonts w:ascii="Times New Roman" w:hAnsi="Times New Roman" w:cs="Times New Roman"/>
          <w:sz w:val="28"/>
          <w:szCs w:val="28"/>
        </w:rPr>
        <w:t>с учетом доставки, расположенных в труднодоступных</w:t>
      </w:r>
      <w:r w:rsidR="00E4682D">
        <w:rPr>
          <w:rFonts w:ascii="Times New Roman" w:hAnsi="Times New Roman" w:cs="Times New Roman"/>
          <w:sz w:val="28"/>
          <w:szCs w:val="28"/>
        </w:rPr>
        <w:t xml:space="preserve"> </w:t>
      </w:r>
      <w:r w:rsidR="00E4682D" w:rsidRPr="00065796">
        <w:rPr>
          <w:rFonts w:ascii="Times New Roman" w:hAnsi="Times New Roman" w:cs="Times New Roman"/>
          <w:sz w:val="28"/>
          <w:szCs w:val="28"/>
        </w:rPr>
        <w:t>местностях с ограниченными сроками завоза грузов</w:t>
      </w:r>
      <w:r w:rsidRPr="00065796">
        <w:rPr>
          <w:rFonts w:ascii="Times New Roman" w:hAnsi="Times New Roman" w:cs="Times New Roman"/>
          <w:sz w:val="28"/>
          <w:szCs w:val="28"/>
        </w:rPr>
        <w:t>.</w:t>
      </w:r>
    </w:p>
    <w:p w:rsidR="005B6A45"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1.3. Субсидии из республиканского бюджета Республики Тыва могут направляться на приобретение автономных систем электроснабжения.</w:t>
      </w:r>
    </w:p>
    <w:p w:rsidR="00E4682D" w:rsidRPr="00FD6745" w:rsidRDefault="00E4682D" w:rsidP="00E46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FD6745">
        <w:rPr>
          <w:rFonts w:ascii="Times New Roman" w:hAnsi="Times New Roman" w:cs="Times New Roman"/>
          <w:sz w:val="28"/>
          <w:szCs w:val="28"/>
        </w:rPr>
        <w:t>Субсидии из республиканского бюджета Республики Тыва в целях стимулирования органов</w:t>
      </w:r>
      <w:r w:rsidRPr="00BA200A">
        <w:rPr>
          <w:rFonts w:ascii="Times New Roman" w:hAnsi="Times New Roman" w:cs="Times New Roman"/>
          <w:sz w:val="28"/>
          <w:szCs w:val="28"/>
        </w:rPr>
        <w:t xml:space="preserve"> местного самоуправления </w:t>
      </w:r>
      <w:r w:rsidRPr="00FD6745">
        <w:rPr>
          <w:rFonts w:ascii="Times New Roman" w:hAnsi="Times New Roman" w:cs="Times New Roman"/>
          <w:sz w:val="28"/>
          <w:szCs w:val="28"/>
        </w:rPr>
        <w:t>Республики Тыва к увеличению собственных доходов и развитию налогооблагаемой базы</w:t>
      </w:r>
      <w:r>
        <w:rPr>
          <w:rFonts w:ascii="Times New Roman" w:hAnsi="Times New Roman" w:cs="Times New Roman"/>
          <w:sz w:val="28"/>
          <w:szCs w:val="28"/>
        </w:rPr>
        <w:t xml:space="preserve"> могут направляться </w:t>
      </w:r>
      <w:r w:rsidR="001A3A55">
        <w:rPr>
          <w:rFonts w:ascii="Times New Roman" w:hAnsi="Times New Roman" w:cs="Times New Roman"/>
          <w:sz w:val="28"/>
          <w:szCs w:val="28"/>
        </w:rPr>
        <w:t>по итогам мониторинга, проводимого Министерством финансов Республики Тыва</w:t>
      </w:r>
      <w:r w:rsidRPr="00FD6745">
        <w:rPr>
          <w:rFonts w:ascii="Times New Roman" w:hAnsi="Times New Roman" w:cs="Times New Roman"/>
          <w:sz w:val="28"/>
          <w:szCs w:val="28"/>
        </w:rPr>
        <w:t>.</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lastRenderedPageBreak/>
        <w:t>1.</w:t>
      </w:r>
      <w:r w:rsidR="001A3A55">
        <w:rPr>
          <w:rFonts w:ascii="Times New Roman" w:hAnsi="Times New Roman" w:cs="Times New Roman"/>
          <w:sz w:val="28"/>
          <w:szCs w:val="28"/>
        </w:rPr>
        <w:t>5</w:t>
      </w:r>
      <w:r w:rsidRPr="00065796">
        <w:rPr>
          <w:rFonts w:ascii="Times New Roman" w:hAnsi="Times New Roman" w:cs="Times New Roman"/>
          <w:sz w:val="28"/>
          <w:szCs w:val="28"/>
        </w:rPr>
        <w:t>. Субсидии из республиканского бюджета Республики Тыва (далее - субсидии) формируются за счет собственных доходов в составе расходов республиканского бюджета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w:t>
      </w:r>
      <w:r w:rsidR="001A3A55">
        <w:rPr>
          <w:rFonts w:ascii="Times New Roman" w:hAnsi="Times New Roman" w:cs="Times New Roman"/>
          <w:sz w:val="28"/>
          <w:szCs w:val="28"/>
        </w:rPr>
        <w:t>6</w:t>
      </w:r>
      <w:r w:rsidRPr="00065796">
        <w:rPr>
          <w:rFonts w:ascii="Times New Roman" w:hAnsi="Times New Roman" w:cs="Times New Roman"/>
          <w:sz w:val="28"/>
          <w:szCs w:val="28"/>
        </w:rPr>
        <w:t>. Субсидии предоставляются главному распорядителю бюджетных средств (далее - ГРБС) согласно сводной бюджетной росписи республиканского бюджета Республики Тыва и утвержденным лимитам бюджетных обязательств на 2016 год.</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w:t>
      </w:r>
      <w:r w:rsidR="001A3A55">
        <w:rPr>
          <w:rFonts w:ascii="Times New Roman" w:hAnsi="Times New Roman" w:cs="Times New Roman"/>
          <w:sz w:val="28"/>
          <w:szCs w:val="28"/>
        </w:rPr>
        <w:t>7</w:t>
      </w:r>
      <w:r w:rsidRPr="00065796">
        <w:rPr>
          <w:rFonts w:ascii="Times New Roman" w:hAnsi="Times New Roman" w:cs="Times New Roman"/>
          <w:sz w:val="28"/>
          <w:szCs w:val="28"/>
        </w:rPr>
        <w:t>. Уведомления о бюджетных ассигнованиях доводятся до органов местного самоуправления муниципальных образований (далее - органы местного самоуправления) в соответствии с порядком составления и ведения сводной бюджетной росписи республиканского бюджета Республики Тыва и бюджетных росписей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w:t>
      </w:r>
      <w:r w:rsidR="001A3A55">
        <w:rPr>
          <w:rFonts w:ascii="Times New Roman" w:hAnsi="Times New Roman" w:cs="Times New Roman"/>
          <w:sz w:val="28"/>
          <w:szCs w:val="28"/>
        </w:rPr>
        <w:t>8</w:t>
      </w:r>
      <w:r w:rsidRPr="00065796">
        <w:rPr>
          <w:rFonts w:ascii="Times New Roman" w:hAnsi="Times New Roman" w:cs="Times New Roman"/>
          <w:sz w:val="28"/>
          <w:szCs w:val="28"/>
        </w:rPr>
        <w:t>. Субсидии перечисляются с лицевого счета ГРБС в установленном порядке платежными поручениями в соответствии с бюджетной классификацией расходов бюджета на счета органов Федерального казначейства, открытые на балансовом счете N 40204 "Средства местных бюджетов".</w:t>
      </w:r>
    </w:p>
    <w:p w:rsidR="005B6A45" w:rsidRPr="00065796" w:rsidRDefault="001A3A55">
      <w:pPr>
        <w:pStyle w:val="ConsPlusNormal"/>
        <w:ind w:firstLine="540"/>
        <w:jc w:val="both"/>
        <w:rPr>
          <w:rFonts w:ascii="Times New Roman" w:hAnsi="Times New Roman" w:cs="Times New Roman"/>
          <w:sz w:val="28"/>
          <w:szCs w:val="28"/>
        </w:rPr>
      </w:pPr>
      <w:bookmarkStart w:id="1" w:name="P25"/>
      <w:bookmarkEnd w:id="1"/>
      <w:r>
        <w:rPr>
          <w:rFonts w:ascii="Times New Roman" w:hAnsi="Times New Roman" w:cs="Times New Roman"/>
          <w:sz w:val="28"/>
          <w:szCs w:val="28"/>
        </w:rPr>
        <w:t>1.9</w:t>
      </w:r>
      <w:r w:rsidR="005B6A45" w:rsidRPr="00065796">
        <w:rPr>
          <w:rFonts w:ascii="Times New Roman" w:hAnsi="Times New Roman" w:cs="Times New Roman"/>
          <w:sz w:val="28"/>
          <w:szCs w:val="28"/>
        </w:rPr>
        <w:t xml:space="preserve">. Субсидии отражаются </w:t>
      </w:r>
      <w:proofErr w:type="gramStart"/>
      <w:r w:rsidR="005B6A45" w:rsidRPr="00065796">
        <w:rPr>
          <w:rFonts w:ascii="Times New Roman" w:hAnsi="Times New Roman" w:cs="Times New Roman"/>
          <w:sz w:val="28"/>
          <w:szCs w:val="28"/>
        </w:rPr>
        <w:t>в доходах местных бюджетов в соответствии с указаниями о применении бюджетной классификации Российской Федерации по соответствующему администратору</w:t>
      </w:r>
      <w:proofErr w:type="gramEnd"/>
      <w:r w:rsidR="005B6A45" w:rsidRPr="00065796">
        <w:rPr>
          <w:rFonts w:ascii="Times New Roman" w:hAnsi="Times New Roman" w:cs="Times New Roman"/>
          <w:sz w:val="28"/>
          <w:szCs w:val="28"/>
        </w:rPr>
        <w:t xml:space="preserve"> поступлений местного бюджета, определяемыми органами местного самоуправления.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w:t>
      </w:r>
      <w:r w:rsidR="001A3A55">
        <w:rPr>
          <w:rFonts w:ascii="Times New Roman" w:hAnsi="Times New Roman" w:cs="Times New Roman"/>
          <w:sz w:val="28"/>
          <w:szCs w:val="28"/>
        </w:rPr>
        <w:t>10</w:t>
      </w:r>
      <w:r w:rsidRPr="00065796">
        <w:rPr>
          <w:rFonts w:ascii="Times New Roman" w:hAnsi="Times New Roman" w:cs="Times New Roman"/>
          <w:sz w:val="28"/>
          <w:szCs w:val="28"/>
        </w:rPr>
        <w:t xml:space="preserve">. </w:t>
      </w:r>
      <w:proofErr w:type="gramStart"/>
      <w:r w:rsidRPr="00065796">
        <w:rPr>
          <w:rFonts w:ascii="Times New Roman" w:hAnsi="Times New Roman" w:cs="Times New Roman"/>
          <w:sz w:val="28"/>
          <w:szCs w:val="28"/>
        </w:rPr>
        <w:t xml:space="preserve">Органы местного самоуправления ежемесячно, не позднее 10-го числа месяца, следующего за отчетным, если иное не предусмотрено условиями и порядком предоставления, представляют ГРБС расчет фактической потребности в средствах на указанные в </w:t>
      </w:r>
      <w:hyperlink w:anchor="P15" w:history="1">
        <w:r w:rsidRPr="00065796">
          <w:rPr>
            <w:rFonts w:ascii="Times New Roman" w:hAnsi="Times New Roman" w:cs="Times New Roman"/>
            <w:color w:val="0000FF"/>
            <w:sz w:val="28"/>
            <w:szCs w:val="28"/>
          </w:rPr>
          <w:t>части 1.2</w:t>
        </w:r>
      </w:hyperlink>
      <w:r w:rsidRPr="00065796">
        <w:rPr>
          <w:rFonts w:ascii="Times New Roman" w:hAnsi="Times New Roman" w:cs="Times New Roman"/>
          <w:sz w:val="28"/>
          <w:szCs w:val="28"/>
        </w:rPr>
        <w:t xml:space="preserve"> расходы и отчет о расходовании указанных средств по формам, установленным Министерством финансов Республики Тыва.</w:t>
      </w:r>
      <w:proofErr w:type="gramEnd"/>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1.1</w:t>
      </w:r>
      <w:r w:rsidR="001A3A55">
        <w:rPr>
          <w:rFonts w:ascii="Times New Roman" w:hAnsi="Times New Roman" w:cs="Times New Roman"/>
          <w:sz w:val="28"/>
          <w:szCs w:val="28"/>
        </w:rPr>
        <w:t>1</w:t>
      </w:r>
      <w:r w:rsidRPr="00065796">
        <w:rPr>
          <w:rFonts w:ascii="Times New Roman" w:hAnsi="Times New Roman" w:cs="Times New Roman"/>
          <w:sz w:val="28"/>
          <w:szCs w:val="28"/>
        </w:rPr>
        <w:t xml:space="preserve">. В течение 4 рабочих дней после представления органами местного самоуправления указанных в </w:t>
      </w:r>
      <w:hyperlink w:anchor="P25" w:history="1">
        <w:r w:rsidRPr="00065796">
          <w:rPr>
            <w:rFonts w:ascii="Times New Roman" w:hAnsi="Times New Roman" w:cs="Times New Roman"/>
            <w:color w:val="0000FF"/>
            <w:sz w:val="28"/>
            <w:szCs w:val="28"/>
          </w:rPr>
          <w:t>части 1.8</w:t>
        </w:r>
      </w:hyperlink>
      <w:r w:rsidRPr="00065796">
        <w:rPr>
          <w:rFonts w:ascii="Times New Roman" w:hAnsi="Times New Roman" w:cs="Times New Roman"/>
          <w:sz w:val="28"/>
          <w:szCs w:val="28"/>
        </w:rPr>
        <w:t xml:space="preserve"> настоящего Порядка документов ГРБС проводится их камеральная проверка и составляется сводный отчет по соответствующим расходам, который затем ГРБС в установленные сроки представляется в курирующий отдел Министерства финансов Республики Тыва. По результатам проверки отчета курирующим отделом Министерства финансов Республики Тыва формируется заявка на финансирование, которая представляется в установленные сроки в отдел </w:t>
      </w:r>
      <w:proofErr w:type="gramStart"/>
      <w:r w:rsidRPr="00065796">
        <w:rPr>
          <w:rFonts w:ascii="Times New Roman" w:hAnsi="Times New Roman" w:cs="Times New Roman"/>
          <w:sz w:val="28"/>
          <w:szCs w:val="28"/>
        </w:rPr>
        <w:t>исполнения бюджета Министерства финансов Республики</w:t>
      </w:r>
      <w:proofErr w:type="gramEnd"/>
      <w:r w:rsidRPr="00065796">
        <w:rPr>
          <w:rFonts w:ascii="Times New Roman" w:hAnsi="Times New Roman" w:cs="Times New Roman"/>
          <w:sz w:val="28"/>
          <w:szCs w:val="28"/>
        </w:rPr>
        <w:t xml:space="preserve"> Тыва для последующего включения расходных обязательств к финансированию в сводный кассовый план на очередной месяц.</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1.1</w:t>
      </w:r>
      <w:r w:rsidR="001A3A55">
        <w:rPr>
          <w:rFonts w:ascii="Times New Roman" w:hAnsi="Times New Roman" w:cs="Times New Roman"/>
          <w:sz w:val="28"/>
          <w:szCs w:val="28"/>
        </w:rPr>
        <w:t>2</w:t>
      </w:r>
      <w:r w:rsidRPr="00065796">
        <w:rPr>
          <w:rFonts w:ascii="Times New Roman" w:hAnsi="Times New Roman" w:cs="Times New Roman"/>
          <w:sz w:val="28"/>
          <w:szCs w:val="28"/>
        </w:rPr>
        <w:t xml:space="preserve">. </w:t>
      </w:r>
      <w:proofErr w:type="spellStart"/>
      <w:r w:rsidRPr="00065796">
        <w:rPr>
          <w:rFonts w:ascii="Times New Roman" w:hAnsi="Times New Roman" w:cs="Times New Roman"/>
          <w:sz w:val="28"/>
          <w:szCs w:val="28"/>
        </w:rPr>
        <w:t>Софинансирование</w:t>
      </w:r>
      <w:proofErr w:type="spellEnd"/>
      <w:r w:rsidRPr="00065796">
        <w:rPr>
          <w:rFonts w:ascii="Times New Roman" w:hAnsi="Times New Roman" w:cs="Times New Roman"/>
          <w:sz w:val="28"/>
          <w:szCs w:val="28"/>
        </w:rPr>
        <w:t xml:space="preserve"> муниципальными образованиями доли расходов за счет собственных доходов местных бюджетов сверх расчетного размера не влечет пропорционального роста доли </w:t>
      </w:r>
      <w:proofErr w:type="spellStart"/>
      <w:r w:rsidRPr="00065796">
        <w:rPr>
          <w:rFonts w:ascii="Times New Roman" w:hAnsi="Times New Roman" w:cs="Times New Roman"/>
          <w:sz w:val="28"/>
          <w:szCs w:val="28"/>
        </w:rPr>
        <w:t>софинансирования</w:t>
      </w:r>
      <w:proofErr w:type="spellEnd"/>
      <w:r w:rsidRPr="00065796">
        <w:rPr>
          <w:rFonts w:ascii="Times New Roman" w:hAnsi="Times New Roman" w:cs="Times New Roman"/>
          <w:sz w:val="28"/>
          <w:szCs w:val="28"/>
        </w:rPr>
        <w:t xml:space="preserve"> из республиканского бюджета.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1.1</w:t>
      </w:r>
      <w:r w:rsidR="001A3A55">
        <w:rPr>
          <w:rFonts w:ascii="Times New Roman" w:hAnsi="Times New Roman" w:cs="Times New Roman"/>
          <w:sz w:val="28"/>
          <w:szCs w:val="28"/>
        </w:rPr>
        <w:t>3</w:t>
      </w:r>
      <w:r w:rsidRPr="00065796">
        <w:rPr>
          <w:rFonts w:ascii="Times New Roman" w:hAnsi="Times New Roman" w:cs="Times New Roman"/>
          <w:sz w:val="28"/>
          <w:szCs w:val="28"/>
        </w:rPr>
        <w:t xml:space="preserve">. Субсидии, не использованные в текущем финансовом году, могут использоваться в очередном финансовом году </w:t>
      </w:r>
      <w:proofErr w:type="gramStart"/>
      <w:r w:rsidRPr="00065796">
        <w:rPr>
          <w:rFonts w:ascii="Times New Roman" w:hAnsi="Times New Roman" w:cs="Times New Roman"/>
          <w:sz w:val="28"/>
          <w:szCs w:val="28"/>
        </w:rPr>
        <w:t>на те</w:t>
      </w:r>
      <w:proofErr w:type="gramEnd"/>
      <w:r w:rsidRPr="00065796">
        <w:rPr>
          <w:rFonts w:ascii="Times New Roman" w:hAnsi="Times New Roman" w:cs="Times New Roman"/>
          <w:sz w:val="28"/>
          <w:szCs w:val="28"/>
        </w:rPr>
        <w:t xml:space="preserve"> же цели при наличии </w:t>
      </w:r>
      <w:r w:rsidRPr="00065796">
        <w:rPr>
          <w:rFonts w:ascii="Times New Roman" w:hAnsi="Times New Roman" w:cs="Times New Roman"/>
          <w:sz w:val="28"/>
          <w:szCs w:val="28"/>
        </w:rPr>
        <w:lastRenderedPageBreak/>
        <w:t>потребности в указанных трансфертах в соответствии с решением главного администратора бюджетных средств республиканского бюджета.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Не использованные по состоянию на 1 января очередного финансового года остатки субсидий подлежат возврату в республиканский бюджет в порядке, установленном Министерством финансов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1.1</w:t>
      </w:r>
      <w:r w:rsidR="001A3A55">
        <w:rPr>
          <w:rFonts w:ascii="Times New Roman" w:hAnsi="Times New Roman" w:cs="Times New Roman"/>
          <w:sz w:val="28"/>
          <w:szCs w:val="28"/>
        </w:rPr>
        <w:t>4</w:t>
      </w:r>
      <w:r w:rsidRPr="00065796">
        <w:rPr>
          <w:rFonts w:ascii="Times New Roman" w:hAnsi="Times New Roman" w:cs="Times New Roman"/>
          <w:sz w:val="28"/>
          <w:szCs w:val="28"/>
        </w:rPr>
        <w:t>. Ответственность за нецелевое использование полученных субсидий, а также за достоверность представляемых сведений о расходах несут органы местного самоуправления. В случае использования субсидий не по целевому назначению соответствующие средства подлежат возврату в республиканский бюджет в порядке, установленном законодательством.</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1.1</w:t>
      </w:r>
      <w:r w:rsidR="001A3A55">
        <w:rPr>
          <w:rFonts w:ascii="Times New Roman" w:hAnsi="Times New Roman" w:cs="Times New Roman"/>
          <w:sz w:val="28"/>
          <w:szCs w:val="28"/>
        </w:rPr>
        <w:t>5</w:t>
      </w:r>
      <w:r w:rsidRPr="00065796">
        <w:rPr>
          <w:rFonts w:ascii="Times New Roman" w:hAnsi="Times New Roman" w:cs="Times New Roman"/>
          <w:sz w:val="28"/>
          <w:szCs w:val="28"/>
        </w:rPr>
        <w:t>. Контроль за целевым и эффективным использованием субсидий осуществляется ГРБС и Службой по финансово-бюджетному надзору Республики Тыва.</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outlineLvl w:val="1"/>
        <w:rPr>
          <w:rFonts w:ascii="Times New Roman" w:hAnsi="Times New Roman" w:cs="Times New Roman"/>
          <w:sz w:val="28"/>
          <w:szCs w:val="28"/>
        </w:rPr>
      </w:pPr>
      <w:r w:rsidRPr="00065796">
        <w:rPr>
          <w:rFonts w:ascii="Times New Roman" w:hAnsi="Times New Roman" w:cs="Times New Roman"/>
          <w:sz w:val="28"/>
          <w:szCs w:val="28"/>
        </w:rPr>
        <w:t>2. Субсидии на возмещение убытков,</w:t>
      </w:r>
    </w:p>
    <w:p w:rsidR="005B6A45" w:rsidRPr="00065796" w:rsidRDefault="005B6A45">
      <w:pPr>
        <w:pStyle w:val="ConsPlusNormal"/>
        <w:jc w:val="center"/>
        <w:rPr>
          <w:rFonts w:ascii="Times New Roman" w:hAnsi="Times New Roman" w:cs="Times New Roman"/>
          <w:sz w:val="28"/>
          <w:szCs w:val="28"/>
        </w:rPr>
      </w:pPr>
      <w:proofErr w:type="gramStart"/>
      <w:r w:rsidRPr="00065796">
        <w:rPr>
          <w:rFonts w:ascii="Times New Roman" w:hAnsi="Times New Roman" w:cs="Times New Roman"/>
          <w:sz w:val="28"/>
          <w:szCs w:val="28"/>
        </w:rPr>
        <w:t>связанных</w:t>
      </w:r>
      <w:proofErr w:type="gramEnd"/>
      <w:r w:rsidRPr="00065796">
        <w:rPr>
          <w:rFonts w:ascii="Times New Roman" w:hAnsi="Times New Roman" w:cs="Times New Roman"/>
          <w:sz w:val="28"/>
          <w:szCs w:val="28"/>
        </w:rPr>
        <w:t xml:space="preserve"> с применением государственных</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регулируемых цен на электрическую энергию,</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 xml:space="preserve">тепловую энергию и водоснабжение, </w:t>
      </w:r>
      <w:proofErr w:type="gramStart"/>
      <w:r w:rsidRPr="00065796">
        <w:rPr>
          <w:rFonts w:ascii="Times New Roman" w:hAnsi="Times New Roman" w:cs="Times New Roman"/>
          <w:sz w:val="28"/>
          <w:szCs w:val="28"/>
        </w:rPr>
        <w:t>вырабатываемых</w:t>
      </w:r>
      <w:proofErr w:type="gramEnd"/>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муниципальными организациями коммунального комплекса,</w:t>
      </w:r>
    </w:p>
    <w:p w:rsidR="005B6A45" w:rsidRPr="00065796" w:rsidRDefault="005B6A45">
      <w:pPr>
        <w:pStyle w:val="ConsPlusNormal"/>
        <w:jc w:val="center"/>
        <w:rPr>
          <w:rFonts w:ascii="Times New Roman" w:hAnsi="Times New Roman" w:cs="Times New Roman"/>
          <w:sz w:val="28"/>
          <w:szCs w:val="28"/>
        </w:rPr>
      </w:pPr>
      <w:proofErr w:type="gramStart"/>
      <w:r w:rsidRPr="00065796">
        <w:rPr>
          <w:rFonts w:ascii="Times New Roman" w:hAnsi="Times New Roman" w:cs="Times New Roman"/>
          <w:sz w:val="28"/>
          <w:szCs w:val="28"/>
        </w:rPr>
        <w:t>понесенных</w:t>
      </w:r>
      <w:proofErr w:type="gramEnd"/>
      <w:r w:rsidRPr="00065796">
        <w:rPr>
          <w:rFonts w:ascii="Times New Roman" w:hAnsi="Times New Roman" w:cs="Times New Roman"/>
          <w:sz w:val="28"/>
          <w:szCs w:val="28"/>
        </w:rPr>
        <w:t xml:space="preserve"> в процессе выработки и (или) транспортировки</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 xml:space="preserve">энергоресурсов и воды, в том числе </w:t>
      </w:r>
      <w:proofErr w:type="gramStart"/>
      <w:r w:rsidRPr="00065796">
        <w:rPr>
          <w:rFonts w:ascii="Times New Roman" w:hAnsi="Times New Roman" w:cs="Times New Roman"/>
          <w:sz w:val="28"/>
          <w:szCs w:val="28"/>
        </w:rPr>
        <w:t>вследствие</w:t>
      </w:r>
      <w:proofErr w:type="gramEnd"/>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проведения мероприятий в области энергосбережения</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и повышения энергетической эффективности</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jc w:val="center"/>
        <w:outlineLvl w:val="2"/>
        <w:rPr>
          <w:rFonts w:ascii="Times New Roman" w:hAnsi="Times New Roman" w:cs="Times New Roman"/>
          <w:sz w:val="28"/>
          <w:szCs w:val="28"/>
        </w:rPr>
      </w:pPr>
      <w:r w:rsidRPr="00065796">
        <w:rPr>
          <w:rFonts w:ascii="Times New Roman" w:hAnsi="Times New Roman" w:cs="Times New Roman"/>
          <w:sz w:val="28"/>
          <w:szCs w:val="28"/>
        </w:rPr>
        <w:t>Условия и порядок</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предоставления и расходования субсидий</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2.1. Субсидии бюджетам муниципальных образований Республики Тыва предоставляются на возмещение убытков тепл</w:t>
      </w:r>
      <w:proofErr w:type="gramStart"/>
      <w:r w:rsidRPr="00065796">
        <w:rPr>
          <w:rFonts w:ascii="Times New Roman" w:hAnsi="Times New Roman" w:cs="Times New Roman"/>
          <w:sz w:val="28"/>
          <w:szCs w:val="28"/>
        </w:rPr>
        <w:t>о-</w:t>
      </w:r>
      <w:proofErr w:type="gramEnd"/>
      <w:r w:rsidRPr="00065796">
        <w:rPr>
          <w:rFonts w:ascii="Times New Roman" w:hAnsi="Times New Roman" w:cs="Times New Roman"/>
          <w:sz w:val="28"/>
          <w:szCs w:val="28"/>
        </w:rPr>
        <w:t xml:space="preserve">, </w:t>
      </w:r>
      <w:proofErr w:type="spellStart"/>
      <w:r w:rsidRPr="00065796">
        <w:rPr>
          <w:rFonts w:ascii="Times New Roman" w:hAnsi="Times New Roman" w:cs="Times New Roman"/>
          <w:sz w:val="28"/>
          <w:szCs w:val="28"/>
        </w:rPr>
        <w:t>энерго</w:t>
      </w:r>
      <w:proofErr w:type="spellEnd"/>
      <w:r w:rsidRPr="00065796">
        <w:rPr>
          <w:rFonts w:ascii="Times New Roman" w:hAnsi="Times New Roman" w:cs="Times New Roman"/>
          <w:sz w:val="28"/>
          <w:szCs w:val="28"/>
        </w:rPr>
        <w:t xml:space="preserve">-, </w:t>
      </w:r>
      <w:proofErr w:type="spellStart"/>
      <w:r w:rsidRPr="00065796">
        <w:rPr>
          <w:rFonts w:ascii="Times New Roman" w:hAnsi="Times New Roman" w:cs="Times New Roman"/>
          <w:sz w:val="28"/>
          <w:szCs w:val="28"/>
        </w:rPr>
        <w:t>водоснабжающих</w:t>
      </w:r>
      <w:proofErr w:type="spellEnd"/>
      <w:r w:rsidRPr="00065796">
        <w:rPr>
          <w:rFonts w:ascii="Times New Roman" w:hAnsi="Times New Roman" w:cs="Times New Roman"/>
          <w:sz w:val="28"/>
          <w:szCs w:val="28"/>
        </w:rPr>
        <w:t xml:space="preserve"> организаций в связи с применением государственных регулируемых цен на электрическую энергию, топливную энергию и водоснабжение, вырабатываемых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w:t>
      </w:r>
    </w:p>
    <w:p w:rsidR="005B6A45" w:rsidRPr="00065796" w:rsidRDefault="005B6A45">
      <w:pPr>
        <w:pStyle w:val="ConsPlusNormal"/>
        <w:ind w:firstLine="540"/>
        <w:jc w:val="both"/>
        <w:rPr>
          <w:rFonts w:ascii="Times New Roman" w:hAnsi="Times New Roman" w:cs="Times New Roman"/>
          <w:sz w:val="28"/>
          <w:szCs w:val="28"/>
        </w:rPr>
      </w:pPr>
      <w:bookmarkStart w:id="2" w:name="P48"/>
      <w:bookmarkEnd w:id="2"/>
      <w:r w:rsidRPr="00065796">
        <w:rPr>
          <w:rFonts w:ascii="Times New Roman" w:hAnsi="Times New Roman" w:cs="Times New Roman"/>
          <w:sz w:val="28"/>
          <w:szCs w:val="28"/>
        </w:rPr>
        <w:t xml:space="preserve">2.1.1. </w:t>
      </w:r>
      <w:proofErr w:type="gramStart"/>
      <w:r w:rsidRPr="00065796">
        <w:rPr>
          <w:rFonts w:ascii="Times New Roman" w:hAnsi="Times New Roman" w:cs="Times New Roman"/>
          <w:sz w:val="28"/>
          <w:szCs w:val="28"/>
        </w:rPr>
        <w:t xml:space="preserve">Для получения субсидий на возмещение убытков, связанных с применением государственных регулируемых цен на электрическую энергию, органы местного самоуправления в целях подтверждения наличия убытков представляют ГРБС - Министерству топлива и энергетики Республики Тыва соглашение органа местного самоуправления с </w:t>
      </w:r>
      <w:proofErr w:type="spellStart"/>
      <w:r w:rsidRPr="00065796">
        <w:rPr>
          <w:rFonts w:ascii="Times New Roman" w:hAnsi="Times New Roman" w:cs="Times New Roman"/>
          <w:sz w:val="28"/>
          <w:szCs w:val="28"/>
        </w:rPr>
        <w:t>энергоснабжающей</w:t>
      </w:r>
      <w:proofErr w:type="spellEnd"/>
      <w:r w:rsidRPr="00065796">
        <w:rPr>
          <w:rFonts w:ascii="Times New Roman" w:hAnsi="Times New Roman" w:cs="Times New Roman"/>
          <w:sz w:val="28"/>
          <w:szCs w:val="28"/>
        </w:rPr>
        <w:t xml:space="preserve"> организацией о возмещении убытков, связанных с применением государственных регулированных цен на электрическую энергию, а также ежемесячно, до 10 числа месяца, следующего за отчетным</w:t>
      </w:r>
      <w:proofErr w:type="gramEnd"/>
      <w:r w:rsidRPr="00065796">
        <w:rPr>
          <w:rFonts w:ascii="Times New Roman" w:hAnsi="Times New Roman" w:cs="Times New Roman"/>
          <w:sz w:val="28"/>
          <w:szCs w:val="28"/>
        </w:rPr>
        <w:t xml:space="preserve"> периодом, следующие документы:</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lastRenderedPageBreak/>
        <w:t xml:space="preserve">- расчет расходов по возмещению убытков </w:t>
      </w:r>
      <w:proofErr w:type="spellStart"/>
      <w:r w:rsidRPr="00065796">
        <w:rPr>
          <w:rFonts w:ascii="Times New Roman" w:hAnsi="Times New Roman" w:cs="Times New Roman"/>
          <w:sz w:val="28"/>
          <w:szCs w:val="28"/>
        </w:rPr>
        <w:t>энергоснабжающей</w:t>
      </w:r>
      <w:proofErr w:type="spellEnd"/>
      <w:r w:rsidRPr="00065796">
        <w:rPr>
          <w:rFonts w:ascii="Times New Roman" w:hAnsi="Times New Roman" w:cs="Times New Roman"/>
          <w:sz w:val="28"/>
          <w:szCs w:val="28"/>
        </w:rPr>
        <w:t xml:space="preserve"> организации в связи с применением государственных регулируемых цен на электроэнергию, вырабатываемую дизельными электростанциями, по форме, установленной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 данные </w:t>
      </w:r>
      <w:proofErr w:type="gramStart"/>
      <w:r w:rsidRPr="00065796">
        <w:rPr>
          <w:rFonts w:ascii="Times New Roman" w:hAnsi="Times New Roman" w:cs="Times New Roman"/>
          <w:sz w:val="28"/>
          <w:szCs w:val="28"/>
        </w:rPr>
        <w:t>о полезном отпуске электроэнергии по дизельным электростанциям с выделением групп потребителей за отчетный период с нарастающим итогом</w:t>
      </w:r>
      <w:proofErr w:type="gramEnd"/>
      <w:r w:rsidRPr="00065796">
        <w:rPr>
          <w:rFonts w:ascii="Times New Roman" w:hAnsi="Times New Roman" w:cs="Times New Roman"/>
          <w:sz w:val="28"/>
          <w:szCs w:val="28"/>
        </w:rPr>
        <w:t xml:space="preserve"> и за аналогичный период прошлого года по форме, установленной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данные о доходах от отпуска электроэнергии в разрезе потребителей по форме, установленной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2.1.2. Для получения субсидий на возмещение убытков, связанных с применением государственных регулируемых цен на тепловую энергию и водоснабжение, органы местного самоуправления представляют соглашение органа местного самоуправления с тепл</w:t>
      </w:r>
      <w:proofErr w:type="gramStart"/>
      <w:r w:rsidRPr="00065796">
        <w:rPr>
          <w:rFonts w:ascii="Times New Roman" w:hAnsi="Times New Roman" w:cs="Times New Roman"/>
          <w:sz w:val="28"/>
          <w:szCs w:val="28"/>
        </w:rPr>
        <w:t>о-</w:t>
      </w:r>
      <w:proofErr w:type="gramEnd"/>
      <w:r w:rsidRPr="00065796">
        <w:rPr>
          <w:rFonts w:ascii="Times New Roman" w:hAnsi="Times New Roman" w:cs="Times New Roman"/>
          <w:sz w:val="28"/>
          <w:szCs w:val="28"/>
        </w:rPr>
        <w:t xml:space="preserve"> и </w:t>
      </w:r>
      <w:proofErr w:type="spellStart"/>
      <w:r w:rsidRPr="00065796">
        <w:rPr>
          <w:rFonts w:ascii="Times New Roman" w:hAnsi="Times New Roman" w:cs="Times New Roman"/>
          <w:sz w:val="28"/>
          <w:szCs w:val="28"/>
        </w:rPr>
        <w:t>водоснабжающей</w:t>
      </w:r>
      <w:proofErr w:type="spellEnd"/>
      <w:r w:rsidRPr="00065796">
        <w:rPr>
          <w:rFonts w:ascii="Times New Roman" w:hAnsi="Times New Roman" w:cs="Times New Roman"/>
          <w:sz w:val="28"/>
          <w:szCs w:val="28"/>
        </w:rPr>
        <w:t xml:space="preserve"> организацией на возмещение убытков в связи с применением государственных регулируемых цен на тепловую энергию и водоснабжение, вырабатываемые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 а также ежемесячно, до 10 числа месяца, следующего за отчетным периодом, ГРБС </w:t>
      </w:r>
      <w:r w:rsidR="008A2013">
        <w:rPr>
          <w:rFonts w:ascii="Times New Roman" w:hAnsi="Times New Roman" w:cs="Times New Roman"/>
          <w:sz w:val="28"/>
          <w:szCs w:val="28"/>
        </w:rPr>
        <w:t>–</w:t>
      </w:r>
      <w:r w:rsidRPr="00065796">
        <w:rPr>
          <w:rFonts w:ascii="Times New Roman" w:hAnsi="Times New Roman" w:cs="Times New Roman"/>
          <w:sz w:val="28"/>
          <w:szCs w:val="28"/>
        </w:rPr>
        <w:t xml:space="preserve"> </w:t>
      </w:r>
      <w:r w:rsidR="008A2013">
        <w:rPr>
          <w:rFonts w:ascii="Times New Roman" w:hAnsi="Times New Roman" w:cs="Times New Roman"/>
          <w:sz w:val="28"/>
          <w:szCs w:val="28"/>
        </w:rPr>
        <w:t>Министерству строительства и</w:t>
      </w:r>
      <w:r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Pr="00065796">
        <w:rPr>
          <w:rFonts w:ascii="Times New Roman" w:hAnsi="Times New Roman" w:cs="Times New Roman"/>
          <w:sz w:val="28"/>
          <w:szCs w:val="28"/>
        </w:rPr>
        <w:t xml:space="preserve"> Республики Тыва следующие документы:</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расчет расходов по возмещению убытков тепл</w:t>
      </w:r>
      <w:proofErr w:type="gramStart"/>
      <w:r w:rsidRPr="00065796">
        <w:rPr>
          <w:rFonts w:ascii="Times New Roman" w:hAnsi="Times New Roman" w:cs="Times New Roman"/>
          <w:sz w:val="28"/>
          <w:szCs w:val="28"/>
        </w:rPr>
        <w:t>о-</w:t>
      </w:r>
      <w:proofErr w:type="gramEnd"/>
      <w:r w:rsidRPr="00065796">
        <w:rPr>
          <w:rFonts w:ascii="Times New Roman" w:hAnsi="Times New Roman" w:cs="Times New Roman"/>
          <w:sz w:val="28"/>
          <w:szCs w:val="28"/>
        </w:rPr>
        <w:t xml:space="preserve"> и </w:t>
      </w:r>
      <w:proofErr w:type="spellStart"/>
      <w:r w:rsidRPr="00065796">
        <w:rPr>
          <w:rFonts w:ascii="Times New Roman" w:hAnsi="Times New Roman" w:cs="Times New Roman"/>
          <w:sz w:val="28"/>
          <w:szCs w:val="28"/>
        </w:rPr>
        <w:t>водоснабжающим</w:t>
      </w:r>
      <w:proofErr w:type="spellEnd"/>
      <w:r w:rsidRPr="00065796">
        <w:rPr>
          <w:rFonts w:ascii="Times New Roman" w:hAnsi="Times New Roman" w:cs="Times New Roman"/>
          <w:sz w:val="28"/>
          <w:szCs w:val="28"/>
        </w:rPr>
        <w:t xml:space="preserve"> организациям в связи с применением государственных регулируемых цен на тепловую энергию и водоснабжение, вырабатываемые муниципальными организациями коммунального комплекса,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 по форме, установленной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 данные </w:t>
      </w:r>
      <w:proofErr w:type="gramStart"/>
      <w:r w:rsidRPr="00065796">
        <w:rPr>
          <w:rFonts w:ascii="Times New Roman" w:hAnsi="Times New Roman" w:cs="Times New Roman"/>
          <w:sz w:val="28"/>
          <w:szCs w:val="28"/>
        </w:rPr>
        <w:t>о полезном отпуске тепловой энергии муниципальными котельными с выделением групп потребителей за отчетный период с нарастающим итогом по форме</w:t>
      </w:r>
      <w:proofErr w:type="gramEnd"/>
      <w:r w:rsidRPr="00065796">
        <w:rPr>
          <w:rFonts w:ascii="Times New Roman" w:hAnsi="Times New Roman" w:cs="Times New Roman"/>
          <w:sz w:val="28"/>
          <w:szCs w:val="28"/>
        </w:rPr>
        <w:t>, установленной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 данные о полезном отпуске по водоснабжению муниципальными </w:t>
      </w:r>
      <w:proofErr w:type="spellStart"/>
      <w:r w:rsidRPr="00065796">
        <w:rPr>
          <w:rFonts w:ascii="Times New Roman" w:hAnsi="Times New Roman" w:cs="Times New Roman"/>
          <w:sz w:val="28"/>
          <w:szCs w:val="28"/>
        </w:rPr>
        <w:t>водоснабжающими</w:t>
      </w:r>
      <w:proofErr w:type="spellEnd"/>
      <w:r w:rsidRPr="00065796">
        <w:rPr>
          <w:rFonts w:ascii="Times New Roman" w:hAnsi="Times New Roman" w:cs="Times New Roman"/>
          <w:sz w:val="28"/>
          <w:szCs w:val="28"/>
        </w:rPr>
        <w:t xml:space="preserve"> организациями, которым выделяются субсидии, с выделением групп потребителей за отчетный период с нарастающим итогом по форме, установленной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данные о доходах от отпуска тепловой энергии и водоснабжения в разрезе потребителей по форме, установленной ГРБС.</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2.2. </w:t>
      </w:r>
      <w:proofErr w:type="gramStart"/>
      <w:r w:rsidRPr="00065796">
        <w:rPr>
          <w:rFonts w:ascii="Times New Roman" w:hAnsi="Times New Roman" w:cs="Times New Roman"/>
          <w:sz w:val="28"/>
          <w:szCs w:val="28"/>
        </w:rPr>
        <w:t xml:space="preserve">Министерство топлива и энергетики Республики Тыва и </w:t>
      </w:r>
      <w:r w:rsidR="008A2013">
        <w:rPr>
          <w:rFonts w:ascii="Times New Roman" w:hAnsi="Times New Roman" w:cs="Times New Roman"/>
          <w:sz w:val="28"/>
          <w:szCs w:val="28"/>
        </w:rPr>
        <w:t>Министерство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Pr="00065796">
        <w:rPr>
          <w:rFonts w:ascii="Times New Roman" w:hAnsi="Times New Roman" w:cs="Times New Roman"/>
          <w:sz w:val="28"/>
          <w:szCs w:val="28"/>
        </w:rPr>
        <w:t xml:space="preserve"> Республики Тыва в течение 3-х рабочих дней после представления органами местного самоуправления указанных в </w:t>
      </w:r>
      <w:hyperlink w:anchor="P48" w:history="1">
        <w:r w:rsidRPr="00065796">
          <w:rPr>
            <w:rFonts w:ascii="Times New Roman" w:hAnsi="Times New Roman" w:cs="Times New Roman"/>
            <w:color w:val="0000FF"/>
            <w:sz w:val="28"/>
            <w:szCs w:val="28"/>
          </w:rPr>
          <w:t>пункте 2.1.</w:t>
        </w:r>
      </w:hyperlink>
      <w:r w:rsidR="006D42D9">
        <w:rPr>
          <w:rFonts w:ascii="Times New Roman" w:hAnsi="Times New Roman" w:cs="Times New Roman"/>
          <w:color w:val="0000FF"/>
          <w:sz w:val="28"/>
          <w:szCs w:val="28"/>
        </w:rPr>
        <w:t>1, 2.1.2</w:t>
      </w:r>
      <w:r w:rsidRPr="00065796">
        <w:rPr>
          <w:rFonts w:ascii="Times New Roman" w:hAnsi="Times New Roman" w:cs="Times New Roman"/>
          <w:sz w:val="28"/>
          <w:szCs w:val="28"/>
        </w:rPr>
        <w:t xml:space="preserve"> документов проводят их проверку и направляют в Министерство финансов Республики </w:t>
      </w:r>
      <w:r w:rsidRPr="00065796">
        <w:rPr>
          <w:rFonts w:ascii="Times New Roman" w:hAnsi="Times New Roman" w:cs="Times New Roman"/>
          <w:sz w:val="28"/>
          <w:szCs w:val="28"/>
        </w:rPr>
        <w:lastRenderedPageBreak/>
        <w:t>Тыва сводный расчет расходов по возмещению убытков и заявку на финансирование подлежащих к возмещению сумм убытков с приложением подтверждающих документов.</w:t>
      </w:r>
      <w:proofErr w:type="gramEnd"/>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outlineLvl w:val="1"/>
        <w:rPr>
          <w:rFonts w:ascii="Times New Roman" w:hAnsi="Times New Roman" w:cs="Times New Roman"/>
          <w:sz w:val="28"/>
          <w:szCs w:val="28"/>
        </w:rPr>
      </w:pPr>
      <w:r w:rsidRPr="00065796">
        <w:rPr>
          <w:rFonts w:ascii="Times New Roman" w:hAnsi="Times New Roman" w:cs="Times New Roman"/>
          <w:sz w:val="28"/>
          <w:szCs w:val="28"/>
        </w:rPr>
        <w:t>3. Субсидии</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бюджетам муниципальных районов (городских округов)</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на долевое финансирование подготовки документов</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территориального планирования</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jc w:val="center"/>
        <w:outlineLvl w:val="2"/>
        <w:rPr>
          <w:rFonts w:ascii="Times New Roman" w:hAnsi="Times New Roman" w:cs="Times New Roman"/>
          <w:sz w:val="28"/>
          <w:szCs w:val="28"/>
        </w:rPr>
      </w:pPr>
      <w:r w:rsidRPr="00065796">
        <w:rPr>
          <w:rFonts w:ascii="Times New Roman" w:hAnsi="Times New Roman" w:cs="Times New Roman"/>
          <w:sz w:val="28"/>
          <w:szCs w:val="28"/>
        </w:rPr>
        <w:t>Условия и порядок</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предоставления и расходования субсидий</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3.1. Субсидии на долевое финансирование подготовки документов территориального планирования (далее - ДТП) предоставляются муниципальным образованиям на основании документов, подтверждающих потребность муниципального образования в данных мероприятиях, рассчитанную в соответствии с требованиями Градостроительного </w:t>
      </w:r>
      <w:hyperlink r:id="rId9" w:history="1">
        <w:r w:rsidRPr="00065796">
          <w:rPr>
            <w:rFonts w:ascii="Times New Roman" w:hAnsi="Times New Roman" w:cs="Times New Roman"/>
            <w:color w:val="0000FF"/>
            <w:sz w:val="28"/>
            <w:szCs w:val="28"/>
          </w:rPr>
          <w:t>кодекса</w:t>
        </w:r>
      </w:hyperlink>
      <w:r w:rsidRPr="00065796">
        <w:rPr>
          <w:rFonts w:ascii="Times New Roman" w:hAnsi="Times New Roman" w:cs="Times New Roman"/>
          <w:sz w:val="28"/>
          <w:szCs w:val="28"/>
        </w:rPr>
        <w:t xml:space="preserve"> Российской Федерации и Федерального </w:t>
      </w:r>
      <w:hyperlink r:id="rId10" w:history="1">
        <w:r w:rsidRPr="00065796">
          <w:rPr>
            <w:rFonts w:ascii="Times New Roman" w:hAnsi="Times New Roman" w:cs="Times New Roman"/>
            <w:color w:val="0000FF"/>
            <w:sz w:val="28"/>
            <w:szCs w:val="28"/>
          </w:rPr>
          <w:t>закона</w:t>
        </w:r>
      </w:hyperlink>
      <w:r w:rsidRPr="0006579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3.2. Главным распорядителем средств является </w:t>
      </w:r>
      <w:r w:rsidR="008A2013">
        <w:rPr>
          <w:rFonts w:ascii="Times New Roman" w:hAnsi="Times New Roman" w:cs="Times New Roman"/>
          <w:sz w:val="28"/>
          <w:szCs w:val="28"/>
        </w:rPr>
        <w:t>Министерство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Pr="00065796">
        <w:rPr>
          <w:rFonts w:ascii="Times New Roman" w:hAnsi="Times New Roman" w:cs="Times New Roman"/>
          <w:sz w:val="28"/>
          <w:szCs w:val="28"/>
        </w:rPr>
        <w:t xml:space="preserve"> Республики Тыва, которое осуществляет финансирование за счет средств республиканского бюджета.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3.3. </w:t>
      </w:r>
      <w:proofErr w:type="gramStart"/>
      <w:r w:rsidRPr="00065796">
        <w:rPr>
          <w:rFonts w:ascii="Times New Roman" w:hAnsi="Times New Roman" w:cs="Times New Roman"/>
          <w:sz w:val="28"/>
          <w:szCs w:val="28"/>
        </w:rPr>
        <w:t>Субсидии предоставляются бюджетам муниципальных образований Республики Тыва из республиканского бюджета Республики Тыва при условии долевого финансирования из бюджета муниципального образования Республики Тыва не менее 10 процентов от заявленной стоимости подготовки ДТП (разработка генеральных планов, правил землепользования и застройки) и не менее 5 процентов от заявленной стоимости подготовки ДТП - для разработки схемы территориального планирования муниципального образования Республики Тыва.</w:t>
      </w:r>
      <w:proofErr w:type="gramEnd"/>
    </w:p>
    <w:p w:rsidR="005B6A45" w:rsidRPr="00065796" w:rsidRDefault="005B6A45">
      <w:pPr>
        <w:pStyle w:val="ConsPlusNormal"/>
        <w:ind w:firstLine="540"/>
        <w:jc w:val="both"/>
        <w:rPr>
          <w:rFonts w:ascii="Times New Roman" w:hAnsi="Times New Roman" w:cs="Times New Roman"/>
          <w:sz w:val="28"/>
          <w:szCs w:val="28"/>
        </w:rPr>
      </w:pPr>
      <w:bookmarkStart w:id="3" w:name="P70"/>
      <w:bookmarkEnd w:id="3"/>
      <w:r w:rsidRPr="00065796">
        <w:rPr>
          <w:rFonts w:ascii="Times New Roman" w:hAnsi="Times New Roman" w:cs="Times New Roman"/>
          <w:sz w:val="28"/>
          <w:szCs w:val="28"/>
        </w:rPr>
        <w:t xml:space="preserve">3.4. Муниципальные образования Республики Тыва - претенденты на получение субсидии представляют </w:t>
      </w:r>
      <w:r w:rsidR="008A2013">
        <w:rPr>
          <w:rFonts w:ascii="Times New Roman" w:hAnsi="Times New Roman" w:cs="Times New Roman"/>
          <w:sz w:val="28"/>
          <w:szCs w:val="28"/>
        </w:rPr>
        <w:t>Министерству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008A2013" w:rsidRPr="00065796">
        <w:rPr>
          <w:rFonts w:ascii="Times New Roman" w:hAnsi="Times New Roman" w:cs="Times New Roman"/>
          <w:sz w:val="28"/>
          <w:szCs w:val="28"/>
        </w:rPr>
        <w:t xml:space="preserve"> </w:t>
      </w:r>
      <w:r w:rsidRPr="00065796">
        <w:rPr>
          <w:rFonts w:ascii="Times New Roman" w:hAnsi="Times New Roman" w:cs="Times New Roman"/>
          <w:sz w:val="28"/>
          <w:szCs w:val="28"/>
        </w:rPr>
        <w:t>Республики Тыва пакет документов, содержащий:</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1) документы, подтверждающие расходные обязательства муниципального образования;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2) документы, подтверждающие наличие кредиторской задолженности по заключенным договорам, муниципальным контрактам муниципального образования;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 расчеты в соответствии с требованиями Градостроительного </w:t>
      </w:r>
      <w:hyperlink r:id="rId11" w:history="1">
        <w:r w:rsidRPr="00065796">
          <w:rPr>
            <w:rFonts w:ascii="Times New Roman" w:hAnsi="Times New Roman" w:cs="Times New Roman"/>
            <w:color w:val="0000FF"/>
            <w:sz w:val="28"/>
            <w:szCs w:val="28"/>
          </w:rPr>
          <w:t>кодекса</w:t>
        </w:r>
      </w:hyperlink>
      <w:r w:rsidRPr="00065796">
        <w:rPr>
          <w:rFonts w:ascii="Times New Roman" w:hAnsi="Times New Roman" w:cs="Times New Roman"/>
          <w:sz w:val="28"/>
          <w:szCs w:val="28"/>
        </w:rPr>
        <w:t xml:space="preserve"> Российской Федерации и Федерального </w:t>
      </w:r>
      <w:hyperlink r:id="rId12" w:history="1">
        <w:r w:rsidRPr="00065796">
          <w:rPr>
            <w:rFonts w:ascii="Times New Roman" w:hAnsi="Times New Roman" w:cs="Times New Roman"/>
            <w:color w:val="0000FF"/>
            <w:sz w:val="28"/>
            <w:szCs w:val="28"/>
          </w:rPr>
          <w:t>закона</w:t>
        </w:r>
      </w:hyperlink>
      <w:r w:rsidRPr="0006579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подтверждающие потребность муниципального образования;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lastRenderedPageBreak/>
        <w:t xml:space="preserve">4) гарантийное письмо главы муниципального образования о </w:t>
      </w:r>
      <w:proofErr w:type="spellStart"/>
      <w:r w:rsidRPr="00065796">
        <w:rPr>
          <w:rFonts w:ascii="Times New Roman" w:hAnsi="Times New Roman" w:cs="Times New Roman"/>
          <w:sz w:val="28"/>
          <w:szCs w:val="28"/>
        </w:rPr>
        <w:t>софинансировании</w:t>
      </w:r>
      <w:proofErr w:type="spellEnd"/>
      <w:r w:rsidRPr="00065796">
        <w:rPr>
          <w:rFonts w:ascii="Times New Roman" w:hAnsi="Times New Roman" w:cs="Times New Roman"/>
          <w:sz w:val="28"/>
          <w:szCs w:val="28"/>
        </w:rPr>
        <w:t xml:space="preserve"> мероприятий по подготовке ДТП за счет средств местного бюджета, установленному </w:t>
      </w:r>
      <w:hyperlink w:anchor="P116" w:history="1">
        <w:r w:rsidRPr="00065796">
          <w:rPr>
            <w:rFonts w:ascii="Times New Roman" w:hAnsi="Times New Roman" w:cs="Times New Roman"/>
            <w:color w:val="0000FF"/>
            <w:sz w:val="28"/>
            <w:szCs w:val="28"/>
          </w:rPr>
          <w:t>частью 4.3</w:t>
        </w:r>
      </w:hyperlink>
      <w:r w:rsidRPr="00065796">
        <w:rPr>
          <w:rFonts w:ascii="Times New Roman" w:hAnsi="Times New Roman" w:cs="Times New Roman"/>
          <w:sz w:val="28"/>
          <w:szCs w:val="28"/>
        </w:rPr>
        <w:t xml:space="preserve"> настоящего Порядка (с указанием конкретного объема средств на очередной финансовый год).</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3.5. </w:t>
      </w:r>
      <w:r w:rsidR="008A2013">
        <w:rPr>
          <w:rFonts w:ascii="Times New Roman" w:hAnsi="Times New Roman" w:cs="Times New Roman"/>
          <w:sz w:val="28"/>
          <w:szCs w:val="28"/>
        </w:rPr>
        <w:t>Министерство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008A2013" w:rsidRPr="00065796">
        <w:rPr>
          <w:rFonts w:ascii="Times New Roman" w:hAnsi="Times New Roman" w:cs="Times New Roman"/>
          <w:sz w:val="28"/>
          <w:szCs w:val="28"/>
        </w:rPr>
        <w:t xml:space="preserve"> </w:t>
      </w:r>
      <w:r w:rsidRPr="00065796">
        <w:rPr>
          <w:rFonts w:ascii="Times New Roman" w:hAnsi="Times New Roman" w:cs="Times New Roman"/>
          <w:sz w:val="28"/>
          <w:szCs w:val="28"/>
        </w:rPr>
        <w:t xml:space="preserve">Республики Тыва проводит проверку соответствия комплекта документов, представленных муниципальными образованиями, перечню, установленному </w:t>
      </w:r>
      <w:hyperlink w:anchor="P70" w:history="1">
        <w:r w:rsidRPr="00065796">
          <w:rPr>
            <w:rFonts w:ascii="Times New Roman" w:hAnsi="Times New Roman" w:cs="Times New Roman"/>
            <w:color w:val="0000FF"/>
            <w:sz w:val="28"/>
            <w:szCs w:val="28"/>
          </w:rPr>
          <w:t>частью 3.4</w:t>
        </w:r>
      </w:hyperlink>
      <w:r w:rsidRPr="00065796">
        <w:rPr>
          <w:rFonts w:ascii="Times New Roman" w:hAnsi="Times New Roman" w:cs="Times New Roman"/>
          <w:sz w:val="28"/>
          <w:szCs w:val="28"/>
        </w:rPr>
        <w:t xml:space="preserve"> настоящего Порядка, и обоснованности заявленной потребности в течение 10 календарных дней.</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3.6. Муниципальные образования, не представившие в установленный срок комплект документов или представившие неполный комплект документов, не учитываются при распределении средств республиканского бюджета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3.7. </w:t>
      </w:r>
      <w:r w:rsidR="008A2013">
        <w:rPr>
          <w:rFonts w:ascii="Times New Roman" w:hAnsi="Times New Roman" w:cs="Times New Roman"/>
          <w:sz w:val="28"/>
          <w:szCs w:val="28"/>
        </w:rPr>
        <w:t>Министерство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008A2013" w:rsidRPr="00065796">
        <w:rPr>
          <w:rFonts w:ascii="Times New Roman" w:hAnsi="Times New Roman" w:cs="Times New Roman"/>
          <w:sz w:val="28"/>
          <w:szCs w:val="28"/>
        </w:rPr>
        <w:t xml:space="preserve"> </w:t>
      </w:r>
      <w:r w:rsidRPr="00065796">
        <w:rPr>
          <w:rFonts w:ascii="Times New Roman" w:hAnsi="Times New Roman" w:cs="Times New Roman"/>
          <w:sz w:val="28"/>
          <w:szCs w:val="28"/>
        </w:rPr>
        <w:t>Республики Тыва на основании представленных данных формирует и направляет в Министерство финансов Республики Тыва сведения о необходимых объемах финансирования на очередной финансовый год.</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3.8. Министерство финансов Республики Тыва в сроки, установленные планом мероприятий по разработке проекта республиканского бюджета Республики Тыва на очередной финансовый год, доводит до сведения Министерства строительства </w:t>
      </w:r>
      <w:r w:rsidR="006D42D9">
        <w:rPr>
          <w:rFonts w:ascii="Times New Roman" w:hAnsi="Times New Roman" w:cs="Times New Roman"/>
          <w:sz w:val="28"/>
          <w:szCs w:val="28"/>
        </w:rPr>
        <w:t xml:space="preserve">и жилищно-коммунального хозяйства </w:t>
      </w:r>
      <w:r w:rsidRPr="00065796">
        <w:rPr>
          <w:rFonts w:ascii="Times New Roman" w:hAnsi="Times New Roman" w:cs="Times New Roman"/>
          <w:sz w:val="28"/>
          <w:szCs w:val="28"/>
        </w:rPr>
        <w:t>Республики Тыва предельный объем субсидий на подготовку документов территориального планирования на очередной финансовый год.</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3.9. Средства в приоритетном порядке распределяются на подготовку ДТП в разрезе муниципальных образований:</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1) перечень </w:t>
      </w:r>
      <w:proofErr w:type="gramStart"/>
      <w:r w:rsidRPr="00065796">
        <w:rPr>
          <w:rFonts w:ascii="Times New Roman" w:hAnsi="Times New Roman" w:cs="Times New Roman"/>
          <w:sz w:val="28"/>
          <w:szCs w:val="28"/>
        </w:rPr>
        <w:t>которых</w:t>
      </w:r>
      <w:proofErr w:type="gramEnd"/>
      <w:r w:rsidRPr="00065796">
        <w:rPr>
          <w:rFonts w:ascii="Times New Roman" w:hAnsi="Times New Roman" w:cs="Times New Roman"/>
          <w:sz w:val="28"/>
          <w:szCs w:val="28"/>
        </w:rPr>
        <w:t xml:space="preserve"> находится на стадии завершения и утверждения в очередном финансовом году;</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2) в случае эффективного использования по целевому назначению средств, выделенных на подготовку Д</w:t>
      </w:r>
      <w:proofErr w:type="gramStart"/>
      <w:r w:rsidRPr="00065796">
        <w:rPr>
          <w:rFonts w:ascii="Times New Roman" w:hAnsi="Times New Roman" w:cs="Times New Roman"/>
          <w:sz w:val="28"/>
          <w:szCs w:val="28"/>
        </w:rPr>
        <w:t>ТП в пр</w:t>
      </w:r>
      <w:proofErr w:type="gramEnd"/>
      <w:r w:rsidRPr="00065796">
        <w:rPr>
          <w:rFonts w:ascii="Times New Roman" w:hAnsi="Times New Roman" w:cs="Times New Roman"/>
          <w:sz w:val="28"/>
          <w:szCs w:val="28"/>
        </w:rPr>
        <w:t>едыдущие годы из бюджетов всех уровней;</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 мероприятия, на которые в предыдущие годы производилось </w:t>
      </w:r>
      <w:proofErr w:type="spellStart"/>
      <w:r w:rsidRPr="00065796">
        <w:rPr>
          <w:rFonts w:ascii="Times New Roman" w:hAnsi="Times New Roman" w:cs="Times New Roman"/>
          <w:sz w:val="28"/>
          <w:szCs w:val="28"/>
        </w:rPr>
        <w:t>софинансирование</w:t>
      </w:r>
      <w:proofErr w:type="spellEnd"/>
      <w:r w:rsidRPr="00065796">
        <w:rPr>
          <w:rFonts w:ascii="Times New Roman" w:hAnsi="Times New Roman" w:cs="Times New Roman"/>
          <w:sz w:val="28"/>
          <w:szCs w:val="28"/>
        </w:rPr>
        <w:t xml:space="preserve"> из местного бюджета.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3.10. На основании представленных данных </w:t>
      </w:r>
      <w:r w:rsidR="008A2013">
        <w:rPr>
          <w:rFonts w:ascii="Times New Roman" w:hAnsi="Times New Roman" w:cs="Times New Roman"/>
          <w:sz w:val="28"/>
          <w:szCs w:val="28"/>
        </w:rPr>
        <w:t>Министерства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Pr="00065796">
        <w:rPr>
          <w:rFonts w:ascii="Times New Roman" w:hAnsi="Times New Roman" w:cs="Times New Roman"/>
          <w:sz w:val="28"/>
          <w:szCs w:val="28"/>
        </w:rPr>
        <w:t xml:space="preserve"> Республики Тыва распределение субсидий в разрезе муниципальных образований утверждается законом Республики Тыва о республиканском бюджете на соответствующий год.</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3.11. Муниципальным образованиям предоставляются субсидии при условии подписания соглашения с </w:t>
      </w:r>
      <w:r w:rsidR="008A2013">
        <w:rPr>
          <w:rFonts w:ascii="Times New Roman" w:hAnsi="Times New Roman" w:cs="Times New Roman"/>
          <w:sz w:val="28"/>
          <w:szCs w:val="28"/>
        </w:rPr>
        <w:t>Министерством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008A2013" w:rsidRPr="00065796">
        <w:rPr>
          <w:rFonts w:ascii="Times New Roman" w:hAnsi="Times New Roman" w:cs="Times New Roman"/>
          <w:sz w:val="28"/>
          <w:szCs w:val="28"/>
        </w:rPr>
        <w:t xml:space="preserve"> </w:t>
      </w:r>
      <w:r w:rsidRPr="00065796">
        <w:rPr>
          <w:rFonts w:ascii="Times New Roman" w:hAnsi="Times New Roman" w:cs="Times New Roman"/>
          <w:sz w:val="28"/>
          <w:szCs w:val="28"/>
        </w:rPr>
        <w:t>Республики Тыва и Министерством финансов Республики Тыва, оговаривающего:</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1) долю и объем </w:t>
      </w:r>
      <w:proofErr w:type="spellStart"/>
      <w:r w:rsidRPr="00065796">
        <w:rPr>
          <w:rFonts w:ascii="Times New Roman" w:hAnsi="Times New Roman" w:cs="Times New Roman"/>
          <w:sz w:val="28"/>
          <w:szCs w:val="28"/>
        </w:rPr>
        <w:t>софинансирования</w:t>
      </w:r>
      <w:proofErr w:type="spellEnd"/>
      <w:r w:rsidRPr="00065796">
        <w:rPr>
          <w:rFonts w:ascii="Times New Roman" w:hAnsi="Times New Roman" w:cs="Times New Roman"/>
          <w:sz w:val="28"/>
          <w:szCs w:val="28"/>
        </w:rPr>
        <w:t xml:space="preserve"> на подготовку ДТП из республиканского и местного бюджетов;</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2) сроки и порядок представления отчетности;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lastRenderedPageBreak/>
        <w:t>3) ответственность за нецелевое использование средств и нарушение договорных обязательств в соответствии с бюджетным законодательством;</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4) условия выделения средств, в том числе подтверждение фактического перечисления средств местного бюджета.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3.12. В случае непредставления органами местного самоуправления ГРБС - </w:t>
      </w:r>
      <w:r w:rsidR="008A2013">
        <w:rPr>
          <w:rFonts w:ascii="Times New Roman" w:hAnsi="Times New Roman" w:cs="Times New Roman"/>
          <w:sz w:val="28"/>
          <w:szCs w:val="28"/>
        </w:rPr>
        <w:t>Министерству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008A2013" w:rsidRPr="00065796">
        <w:rPr>
          <w:rFonts w:ascii="Times New Roman" w:hAnsi="Times New Roman" w:cs="Times New Roman"/>
          <w:sz w:val="28"/>
          <w:szCs w:val="28"/>
        </w:rPr>
        <w:t xml:space="preserve"> </w:t>
      </w:r>
      <w:r w:rsidRPr="00065796">
        <w:rPr>
          <w:rFonts w:ascii="Times New Roman" w:hAnsi="Times New Roman" w:cs="Times New Roman"/>
          <w:sz w:val="28"/>
          <w:szCs w:val="28"/>
        </w:rPr>
        <w:t>Республики Тыва отчетных документов, подтверждающих объемы фактического финансирования на подготовку ДТП из местного бюджета, неисполнения договорных обязательств выделение оставшегося объема субсидий бюджету муниципального образования на финансирование подготовки ДТП приостанавливается или прекращается полностью.</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3.13. Перераспределение ассигнований, выделенных на подготовку ДТП, возможно в случае:</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1) невыполнения муниципальными образованиями взятых на себя обязательств по </w:t>
      </w:r>
      <w:proofErr w:type="spellStart"/>
      <w:r w:rsidRPr="00065796">
        <w:rPr>
          <w:rFonts w:ascii="Times New Roman" w:hAnsi="Times New Roman" w:cs="Times New Roman"/>
          <w:sz w:val="28"/>
          <w:szCs w:val="28"/>
        </w:rPr>
        <w:t>софинансированию</w:t>
      </w:r>
      <w:proofErr w:type="spellEnd"/>
      <w:r w:rsidRPr="00065796">
        <w:rPr>
          <w:rFonts w:ascii="Times New Roman" w:hAnsi="Times New Roman" w:cs="Times New Roman"/>
          <w:sz w:val="28"/>
          <w:szCs w:val="28"/>
        </w:rPr>
        <w:t xml:space="preserve"> подготовки ДТП из местного бюджета;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2) отсутствия заключенного соглашения между уполномоченными органами.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3.14. В случае необходимости перераспределения субсидий средства направляются по представлению </w:t>
      </w:r>
      <w:r w:rsidR="008A2013">
        <w:rPr>
          <w:rFonts w:ascii="Times New Roman" w:hAnsi="Times New Roman" w:cs="Times New Roman"/>
          <w:sz w:val="28"/>
          <w:szCs w:val="28"/>
        </w:rPr>
        <w:t>Министерства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008A2013" w:rsidRPr="00065796">
        <w:rPr>
          <w:rFonts w:ascii="Times New Roman" w:hAnsi="Times New Roman" w:cs="Times New Roman"/>
          <w:sz w:val="28"/>
          <w:szCs w:val="28"/>
        </w:rPr>
        <w:t xml:space="preserve"> </w:t>
      </w:r>
      <w:r w:rsidRPr="00065796">
        <w:rPr>
          <w:rFonts w:ascii="Times New Roman" w:hAnsi="Times New Roman" w:cs="Times New Roman"/>
          <w:sz w:val="28"/>
          <w:szCs w:val="28"/>
        </w:rPr>
        <w:t xml:space="preserve">Республики Тыва </w:t>
      </w:r>
      <w:proofErr w:type="gramStart"/>
      <w:r w:rsidRPr="00065796">
        <w:rPr>
          <w:rFonts w:ascii="Times New Roman" w:hAnsi="Times New Roman" w:cs="Times New Roman"/>
          <w:sz w:val="28"/>
          <w:szCs w:val="28"/>
        </w:rPr>
        <w:t>на финансирование подготовки ДТП с последующим внесением изменений в закон о республиканском бюджете республики на соответствующий год</w:t>
      </w:r>
      <w:proofErr w:type="gramEnd"/>
      <w:r w:rsidRPr="00065796">
        <w:rPr>
          <w:rFonts w:ascii="Times New Roman" w:hAnsi="Times New Roman" w:cs="Times New Roman"/>
          <w:sz w:val="28"/>
          <w:szCs w:val="28"/>
        </w:rPr>
        <w:t>.</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3.15. В случае увеличения объема субсидий дополнительные средства направляются по представлению </w:t>
      </w:r>
      <w:r w:rsidR="008A2013">
        <w:rPr>
          <w:rFonts w:ascii="Times New Roman" w:hAnsi="Times New Roman" w:cs="Times New Roman"/>
          <w:sz w:val="28"/>
          <w:szCs w:val="28"/>
        </w:rPr>
        <w:t>Министерства строительства и</w:t>
      </w:r>
      <w:r w:rsidR="008A2013" w:rsidRPr="00065796">
        <w:rPr>
          <w:rFonts w:ascii="Times New Roman" w:hAnsi="Times New Roman" w:cs="Times New Roman"/>
          <w:sz w:val="28"/>
          <w:szCs w:val="28"/>
        </w:rPr>
        <w:t xml:space="preserve"> жилищно</w:t>
      </w:r>
      <w:r w:rsidR="008A2013">
        <w:rPr>
          <w:rFonts w:ascii="Times New Roman" w:hAnsi="Times New Roman" w:cs="Times New Roman"/>
          <w:sz w:val="28"/>
          <w:szCs w:val="28"/>
        </w:rPr>
        <w:t>-</w:t>
      </w:r>
      <w:r w:rsidR="008A2013" w:rsidRPr="00065796">
        <w:rPr>
          <w:rFonts w:ascii="Times New Roman" w:hAnsi="Times New Roman" w:cs="Times New Roman"/>
          <w:sz w:val="28"/>
          <w:szCs w:val="28"/>
        </w:rPr>
        <w:t>коммунально</w:t>
      </w:r>
      <w:r w:rsidR="008A2013">
        <w:rPr>
          <w:rFonts w:ascii="Times New Roman" w:hAnsi="Times New Roman" w:cs="Times New Roman"/>
          <w:sz w:val="28"/>
          <w:szCs w:val="28"/>
        </w:rPr>
        <w:t>го</w:t>
      </w:r>
      <w:r w:rsidR="008A2013" w:rsidRPr="00065796">
        <w:rPr>
          <w:rFonts w:ascii="Times New Roman" w:hAnsi="Times New Roman" w:cs="Times New Roman"/>
          <w:sz w:val="28"/>
          <w:szCs w:val="28"/>
        </w:rPr>
        <w:t xml:space="preserve"> хозяйств</w:t>
      </w:r>
      <w:r w:rsidR="008A2013">
        <w:rPr>
          <w:rFonts w:ascii="Times New Roman" w:hAnsi="Times New Roman" w:cs="Times New Roman"/>
          <w:sz w:val="28"/>
          <w:szCs w:val="28"/>
        </w:rPr>
        <w:t>а</w:t>
      </w:r>
      <w:r w:rsidR="008A2013" w:rsidRPr="00065796">
        <w:rPr>
          <w:rFonts w:ascii="Times New Roman" w:hAnsi="Times New Roman" w:cs="Times New Roman"/>
          <w:sz w:val="28"/>
          <w:szCs w:val="28"/>
        </w:rPr>
        <w:t xml:space="preserve"> </w:t>
      </w:r>
      <w:r w:rsidRPr="00065796">
        <w:rPr>
          <w:rFonts w:ascii="Times New Roman" w:hAnsi="Times New Roman" w:cs="Times New Roman"/>
          <w:sz w:val="28"/>
          <w:szCs w:val="28"/>
        </w:rPr>
        <w:t xml:space="preserve">Республики Тыва </w:t>
      </w:r>
      <w:proofErr w:type="gramStart"/>
      <w:r w:rsidRPr="00065796">
        <w:rPr>
          <w:rFonts w:ascii="Times New Roman" w:hAnsi="Times New Roman" w:cs="Times New Roman"/>
          <w:sz w:val="28"/>
          <w:szCs w:val="28"/>
        </w:rPr>
        <w:t>на финансирование подготовки ДТП с последующим внесением изменений в закон о республиканском бюджете республики на соответствующий год</w:t>
      </w:r>
      <w:proofErr w:type="gramEnd"/>
      <w:r w:rsidRPr="00065796">
        <w:rPr>
          <w:rFonts w:ascii="Times New Roman" w:hAnsi="Times New Roman" w:cs="Times New Roman"/>
          <w:sz w:val="28"/>
          <w:szCs w:val="28"/>
        </w:rPr>
        <w:t>.</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3.16. </w:t>
      </w:r>
      <w:proofErr w:type="gramStart"/>
      <w:r w:rsidRPr="00065796">
        <w:rPr>
          <w:rFonts w:ascii="Times New Roman" w:hAnsi="Times New Roman" w:cs="Times New Roman"/>
          <w:sz w:val="28"/>
          <w:szCs w:val="28"/>
        </w:rPr>
        <w:t xml:space="preserve">Муниципальные образования разрабатывают техническое задание на подготовку ДТП и в обязательном порядке перед заключением договоров и выставлением на торги согласно Федеральному </w:t>
      </w:r>
      <w:hyperlink r:id="rId13" w:history="1">
        <w:r w:rsidRPr="00065796">
          <w:rPr>
            <w:rFonts w:ascii="Times New Roman" w:hAnsi="Times New Roman" w:cs="Times New Roman"/>
            <w:color w:val="0000FF"/>
            <w:sz w:val="28"/>
            <w:szCs w:val="28"/>
          </w:rPr>
          <w:t>закону</w:t>
        </w:r>
      </w:hyperlink>
      <w:r w:rsidRPr="00065796">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согласовывают его с </w:t>
      </w:r>
      <w:r w:rsidR="0085170E">
        <w:rPr>
          <w:rFonts w:ascii="Times New Roman" w:hAnsi="Times New Roman" w:cs="Times New Roman"/>
          <w:sz w:val="28"/>
          <w:szCs w:val="28"/>
        </w:rPr>
        <w:t>Министерством строительства и</w:t>
      </w:r>
      <w:r w:rsidR="0085170E" w:rsidRPr="00065796">
        <w:rPr>
          <w:rFonts w:ascii="Times New Roman" w:hAnsi="Times New Roman" w:cs="Times New Roman"/>
          <w:sz w:val="28"/>
          <w:szCs w:val="28"/>
        </w:rPr>
        <w:t xml:space="preserve"> жилищно</w:t>
      </w:r>
      <w:r w:rsidR="0085170E">
        <w:rPr>
          <w:rFonts w:ascii="Times New Roman" w:hAnsi="Times New Roman" w:cs="Times New Roman"/>
          <w:sz w:val="28"/>
          <w:szCs w:val="28"/>
        </w:rPr>
        <w:t>-</w:t>
      </w:r>
      <w:r w:rsidR="0085170E" w:rsidRPr="00065796">
        <w:rPr>
          <w:rFonts w:ascii="Times New Roman" w:hAnsi="Times New Roman" w:cs="Times New Roman"/>
          <w:sz w:val="28"/>
          <w:szCs w:val="28"/>
        </w:rPr>
        <w:t>коммунально</w:t>
      </w:r>
      <w:r w:rsidR="0085170E">
        <w:rPr>
          <w:rFonts w:ascii="Times New Roman" w:hAnsi="Times New Roman" w:cs="Times New Roman"/>
          <w:sz w:val="28"/>
          <w:szCs w:val="28"/>
        </w:rPr>
        <w:t>го</w:t>
      </w:r>
      <w:r w:rsidR="0085170E" w:rsidRPr="00065796">
        <w:rPr>
          <w:rFonts w:ascii="Times New Roman" w:hAnsi="Times New Roman" w:cs="Times New Roman"/>
          <w:sz w:val="28"/>
          <w:szCs w:val="28"/>
        </w:rPr>
        <w:t xml:space="preserve"> хозяйств</w:t>
      </w:r>
      <w:r w:rsidR="0085170E">
        <w:rPr>
          <w:rFonts w:ascii="Times New Roman" w:hAnsi="Times New Roman" w:cs="Times New Roman"/>
          <w:sz w:val="28"/>
          <w:szCs w:val="28"/>
        </w:rPr>
        <w:t>а</w:t>
      </w:r>
      <w:r w:rsidR="0085170E" w:rsidRPr="00065796">
        <w:rPr>
          <w:rFonts w:ascii="Times New Roman" w:hAnsi="Times New Roman" w:cs="Times New Roman"/>
          <w:sz w:val="28"/>
          <w:szCs w:val="28"/>
        </w:rPr>
        <w:t xml:space="preserve"> </w:t>
      </w:r>
      <w:r w:rsidRPr="00065796">
        <w:rPr>
          <w:rFonts w:ascii="Times New Roman" w:hAnsi="Times New Roman" w:cs="Times New Roman"/>
          <w:sz w:val="28"/>
          <w:szCs w:val="28"/>
        </w:rPr>
        <w:t>Республики Тыва.</w:t>
      </w:r>
      <w:proofErr w:type="gramEnd"/>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3.17. Муниципальные образования по результатам торгов заключают муниципальные контракты на выполнение указанных работ.</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3.18. Финансирование работ осуществляется на условиях, указанных в договорах и муниципальных контрактах.</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outlineLvl w:val="1"/>
        <w:rPr>
          <w:rFonts w:ascii="Times New Roman" w:hAnsi="Times New Roman" w:cs="Times New Roman"/>
          <w:sz w:val="28"/>
          <w:szCs w:val="28"/>
        </w:rPr>
      </w:pPr>
      <w:r w:rsidRPr="00065796">
        <w:rPr>
          <w:rFonts w:ascii="Times New Roman" w:hAnsi="Times New Roman" w:cs="Times New Roman"/>
          <w:sz w:val="28"/>
          <w:szCs w:val="28"/>
        </w:rPr>
        <w:t>4. Субсидии</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бюджетам муниципальных районов (городских округов)</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на долевое финансирование расходов на оплату коммунальных</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услуг (в отношении расходов по оплате электрической</w:t>
      </w:r>
      <w:r w:rsidR="00386D9B">
        <w:rPr>
          <w:rFonts w:ascii="Times New Roman" w:hAnsi="Times New Roman" w:cs="Times New Roman"/>
          <w:sz w:val="28"/>
          <w:szCs w:val="28"/>
        </w:rPr>
        <w:t xml:space="preserve"> </w:t>
      </w:r>
      <w:r w:rsidRPr="00065796">
        <w:rPr>
          <w:rFonts w:ascii="Times New Roman" w:hAnsi="Times New Roman" w:cs="Times New Roman"/>
          <w:sz w:val="28"/>
          <w:szCs w:val="28"/>
        </w:rPr>
        <w:t>и тепловой энергии, водоснабжения), приобретение</w:t>
      </w:r>
      <w:r w:rsidR="00386D9B">
        <w:rPr>
          <w:rFonts w:ascii="Times New Roman" w:hAnsi="Times New Roman" w:cs="Times New Roman"/>
          <w:sz w:val="28"/>
          <w:szCs w:val="28"/>
        </w:rPr>
        <w:t xml:space="preserve"> </w:t>
      </w:r>
      <w:r w:rsidRPr="00065796">
        <w:rPr>
          <w:rFonts w:ascii="Times New Roman" w:hAnsi="Times New Roman" w:cs="Times New Roman"/>
          <w:sz w:val="28"/>
          <w:szCs w:val="28"/>
        </w:rPr>
        <w:t>котельно-печного топлива для казенных,</w:t>
      </w:r>
      <w:r w:rsidR="00386D9B">
        <w:rPr>
          <w:rFonts w:ascii="Times New Roman" w:hAnsi="Times New Roman" w:cs="Times New Roman"/>
          <w:sz w:val="28"/>
          <w:szCs w:val="28"/>
        </w:rPr>
        <w:t xml:space="preserve"> </w:t>
      </w:r>
      <w:r w:rsidRPr="00065796">
        <w:rPr>
          <w:rFonts w:ascii="Times New Roman" w:hAnsi="Times New Roman" w:cs="Times New Roman"/>
          <w:sz w:val="28"/>
          <w:szCs w:val="28"/>
        </w:rPr>
        <w:lastRenderedPageBreak/>
        <w:t>бюджетных и автономных учреждений с учетом доставки</w:t>
      </w:r>
      <w:r w:rsidR="00386D9B">
        <w:rPr>
          <w:rFonts w:ascii="Times New Roman" w:hAnsi="Times New Roman" w:cs="Times New Roman"/>
          <w:sz w:val="28"/>
          <w:szCs w:val="28"/>
        </w:rPr>
        <w:t xml:space="preserve"> и услуг поставщика </w:t>
      </w:r>
      <w:r w:rsidRPr="00065796">
        <w:rPr>
          <w:rFonts w:ascii="Times New Roman" w:hAnsi="Times New Roman" w:cs="Times New Roman"/>
          <w:sz w:val="28"/>
          <w:szCs w:val="28"/>
        </w:rPr>
        <w:t>(за исключением расположенных в труднодоступных местностях,</w:t>
      </w:r>
      <w:r w:rsidR="00386D9B">
        <w:rPr>
          <w:rFonts w:ascii="Times New Roman" w:hAnsi="Times New Roman" w:cs="Times New Roman"/>
          <w:sz w:val="28"/>
          <w:szCs w:val="28"/>
        </w:rPr>
        <w:t xml:space="preserve"> </w:t>
      </w:r>
      <w:r w:rsidRPr="00065796">
        <w:rPr>
          <w:rFonts w:ascii="Times New Roman" w:hAnsi="Times New Roman" w:cs="Times New Roman"/>
          <w:sz w:val="28"/>
          <w:szCs w:val="28"/>
        </w:rPr>
        <w:t>с ограниченными сроками завоза грузов)</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jc w:val="center"/>
        <w:outlineLvl w:val="2"/>
        <w:rPr>
          <w:rFonts w:ascii="Times New Roman" w:hAnsi="Times New Roman" w:cs="Times New Roman"/>
          <w:sz w:val="28"/>
          <w:szCs w:val="28"/>
        </w:rPr>
      </w:pPr>
      <w:r w:rsidRPr="00065796">
        <w:rPr>
          <w:rFonts w:ascii="Times New Roman" w:hAnsi="Times New Roman" w:cs="Times New Roman"/>
          <w:sz w:val="28"/>
          <w:szCs w:val="28"/>
        </w:rPr>
        <w:t>Условия и порядок</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предоставления и расходования субсидий</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4.1. Субсидии бюджетам муниципальных образований Республики Тыва предоставляются на оплату коммунальных услуг (в отношении расходов по оплате электрической и тепловой энергии, водоснабжения), приобретение котельно-печного топлива для казенных, бюджетных и автономных учреждений (за исключением расположенных в труднодоступных местностях с ограниченными сроками завоза грузов) (далее - субсидии на оплату коммунальных услуг).</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4.2. Условиями предоставления субсидий бюджетам муниципальных образований Республики Тыва (далее - местные бюджеты) являются: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соблюдение органами местного самоуправления бюджетного законодательства Российской Федерации и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субсидии предоставляются местным бюджетам из республиканского бюджета Республики Тыва при условии долевого финансирования из местного бюджета в размере 30 процентов от размера общей потребности в средствах на оплату коммунальных услуг.</w:t>
      </w:r>
    </w:p>
    <w:p w:rsidR="005B6A45" w:rsidRPr="00065796" w:rsidRDefault="005B6A45">
      <w:pPr>
        <w:pStyle w:val="ConsPlusNormal"/>
        <w:ind w:firstLine="540"/>
        <w:jc w:val="both"/>
        <w:rPr>
          <w:rFonts w:ascii="Times New Roman" w:hAnsi="Times New Roman" w:cs="Times New Roman"/>
          <w:sz w:val="28"/>
          <w:szCs w:val="28"/>
        </w:rPr>
      </w:pPr>
      <w:bookmarkStart w:id="4" w:name="P116"/>
      <w:bookmarkEnd w:id="4"/>
      <w:r w:rsidRPr="00065796">
        <w:rPr>
          <w:rFonts w:ascii="Times New Roman" w:hAnsi="Times New Roman" w:cs="Times New Roman"/>
          <w:sz w:val="28"/>
          <w:szCs w:val="28"/>
        </w:rPr>
        <w:t xml:space="preserve">4.3. Право на получение субсидий имеют муниципальные образования, у которых коэффициент расчетной бюджетной обеспеченности до выравнивания составляет менее 1, который рассчитывается в соответствии с утвержденной </w:t>
      </w:r>
      <w:hyperlink w:anchor="P149" w:history="1">
        <w:r w:rsidRPr="00065796">
          <w:rPr>
            <w:rFonts w:ascii="Times New Roman" w:hAnsi="Times New Roman" w:cs="Times New Roman"/>
            <w:color w:val="0000FF"/>
            <w:sz w:val="28"/>
            <w:szCs w:val="28"/>
          </w:rPr>
          <w:t>методикой</w:t>
        </w:r>
      </w:hyperlink>
      <w:r w:rsidRPr="00065796">
        <w:rPr>
          <w:rFonts w:ascii="Times New Roman" w:hAnsi="Times New Roman" w:cs="Times New Roman"/>
          <w:sz w:val="28"/>
          <w:szCs w:val="28"/>
        </w:rPr>
        <w:t xml:space="preserve"> расчета и распределения дотаций на выравнивание бюджетной обеспеченности муниципальных районов (городских округов) на очередной финансовый год.</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4.4. Субсидии предоставляются местным бюджетам ежемесячно в соответствии с графиком финансирования межбюджетных трансфертов, согласованным с Министерством финансов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4.5. Органы местного самоуправления ежемесячно, в срок не позднее 10-го числа месяца, следующего за отчетным периодом, представляют в отдел финансовой </w:t>
      </w:r>
      <w:proofErr w:type="gramStart"/>
      <w:r w:rsidRPr="00065796">
        <w:rPr>
          <w:rFonts w:ascii="Times New Roman" w:hAnsi="Times New Roman" w:cs="Times New Roman"/>
          <w:sz w:val="28"/>
          <w:szCs w:val="28"/>
        </w:rPr>
        <w:t>политики в отраслях экономики Министерства финансов Республики</w:t>
      </w:r>
      <w:proofErr w:type="gramEnd"/>
      <w:r w:rsidRPr="00065796">
        <w:rPr>
          <w:rFonts w:ascii="Times New Roman" w:hAnsi="Times New Roman" w:cs="Times New Roman"/>
          <w:sz w:val="28"/>
          <w:szCs w:val="28"/>
        </w:rPr>
        <w:t xml:space="preserve"> Тыва отчет о расходовании субсидий по форме, установленной Министерством финансов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4.6. Министерство финансов Республики Тыва вправе приостановить финансирование, уменьшить (перераспределить) плановые объемы субсидий, предусмотренные местным бюджетам, на текущий год, квартал, месяц в случае:</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выявления нецелевого использования средств;</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неполного освоения перечисленных субсидий в течение предыдущего месяца;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 невыполнения муниципальными образованиями условий </w:t>
      </w:r>
      <w:proofErr w:type="spellStart"/>
      <w:r w:rsidRPr="00065796">
        <w:rPr>
          <w:rFonts w:ascii="Times New Roman" w:hAnsi="Times New Roman" w:cs="Times New Roman"/>
          <w:sz w:val="28"/>
          <w:szCs w:val="28"/>
        </w:rPr>
        <w:lastRenderedPageBreak/>
        <w:t>софинансирования</w:t>
      </w:r>
      <w:proofErr w:type="spellEnd"/>
      <w:r w:rsidRPr="00065796">
        <w:rPr>
          <w:rFonts w:ascii="Times New Roman" w:hAnsi="Times New Roman" w:cs="Times New Roman"/>
          <w:sz w:val="28"/>
          <w:szCs w:val="28"/>
        </w:rPr>
        <w:t>.</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4.7. Субсидии носят целевой характер и не могут быть использованы на другие цели.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4.8.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Министерством финансов Республики Тыва может перераспределить сумму экономии на расходы по проведению мероприятий по </w:t>
      </w:r>
      <w:proofErr w:type="spellStart"/>
      <w:r w:rsidRPr="00065796">
        <w:rPr>
          <w:rFonts w:ascii="Times New Roman" w:hAnsi="Times New Roman" w:cs="Times New Roman"/>
          <w:sz w:val="28"/>
          <w:szCs w:val="28"/>
        </w:rPr>
        <w:t>энерг</w:t>
      </w:r>
      <w:proofErr w:type="gramStart"/>
      <w:r w:rsidRPr="00065796">
        <w:rPr>
          <w:rFonts w:ascii="Times New Roman" w:hAnsi="Times New Roman" w:cs="Times New Roman"/>
          <w:sz w:val="28"/>
          <w:szCs w:val="28"/>
        </w:rPr>
        <w:t>о</w:t>
      </w:r>
      <w:proofErr w:type="spellEnd"/>
      <w:r w:rsidRPr="00065796">
        <w:rPr>
          <w:rFonts w:ascii="Times New Roman" w:hAnsi="Times New Roman" w:cs="Times New Roman"/>
          <w:sz w:val="28"/>
          <w:szCs w:val="28"/>
        </w:rPr>
        <w:t>-</w:t>
      </w:r>
      <w:proofErr w:type="gramEnd"/>
      <w:r w:rsidRPr="00065796">
        <w:rPr>
          <w:rFonts w:ascii="Times New Roman" w:hAnsi="Times New Roman" w:cs="Times New Roman"/>
          <w:sz w:val="28"/>
          <w:szCs w:val="28"/>
        </w:rPr>
        <w:t xml:space="preserve">, </w:t>
      </w:r>
      <w:proofErr w:type="spellStart"/>
      <w:r w:rsidRPr="00065796">
        <w:rPr>
          <w:rFonts w:ascii="Times New Roman" w:hAnsi="Times New Roman" w:cs="Times New Roman"/>
          <w:sz w:val="28"/>
          <w:szCs w:val="28"/>
        </w:rPr>
        <w:t>теплосбережению</w:t>
      </w:r>
      <w:proofErr w:type="spellEnd"/>
      <w:r w:rsidRPr="00065796">
        <w:rPr>
          <w:rFonts w:ascii="Times New Roman" w:hAnsi="Times New Roman" w:cs="Times New Roman"/>
          <w:sz w:val="28"/>
          <w:szCs w:val="28"/>
        </w:rPr>
        <w:t xml:space="preserve"> и повышению эффективности использования бюджетных средств.</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outlineLvl w:val="1"/>
        <w:rPr>
          <w:rFonts w:ascii="Times New Roman" w:hAnsi="Times New Roman" w:cs="Times New Roman"/>
          <w:sz w:val="28"/>
          <w:szCs w:val="28"/>
        </w:rPr>
      </w:pPr>
      <w:r w:rsidRPr="00065796">
        <w:rPr>
          <w:rFonts w:ascii="Times New Roman" w:hAnsi="Times New Roman" w:cs="Times New Roman"/>
          <w:sz w:val="28"/>
          <w:szCs w:val="28"/>
        </w:rPr>
        <w:t>5. Субсидии</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бюджетам муниципальных районов на долевое финансирование</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расходов на приобретение котельно-печного топлива</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для казенных, бюджетных и автономных учреждений</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 xml:space="preserve">с учетом доставки, </w:t>
      </w:r>
      <w:proofErr w:type="gramStart"/>
      <w:r w:rsidRPr="00065796">
        <w:rPr>
          <w:rFonts w:ascii="Times New Roman" w:hAnsi="Times New Roman" w:cs="Times New Roman"/>
          <w:sz w:val="28"/>
          <w:szCs w:val="28"/>
        </w:rPr>
        <w:t>расположенных</w:t>
      </w:r>
      <w:proofErr w:type="gramEnd"/>
      <w:r w:rsidRPr="00065796">
        <w:rPr>
          <w:rFonts w:ascii="Times New Roman" w:hAnsi="Times New Roman" w:cs="Times New Roman"/>
          <w:sz w:val="28"/>
          <w:szCs w:val="28"/>
        </w:rPr>
        <w:t xml:space="preserve"> в труднодоступных</w:t>
      </w:r>
    </w:p>
    <w:p w:rsidR="005B6A45" w:rsidRPr="00065796" w:rsidRDefault="005B6A45">
      <w:pPr>
        <w:pStyle w:val="ConsPlusNormal"/>
        <w:jc w:val="center"/>
        <w:rPr>
          <w:rFonts w:ascii="Times New Roman" w:hAnsi="Times New Roman" w:cs="Times New Roman"/>
          <w:sz w:val="28"/>
          <w:szCs w:val="28"/>
        </w:rPr>
      </w:pPr>
      <w:proofErr w:type="gramStart"/>
      <w:r w:rsidRPr="00065796">
        <w:rPr>
          <w:rFonts w:ascii="Times New Roman" w:hAnsi="Times New Roman" w:cs="Times New Roman"/>
          <w:sz w:val="28"/>
          <w:szCs w:val="28"/>
        </w:rPr>
        <w:t>местностях</w:t>
      </w:r>
      <w:proofErr w:type="gramEnd"/>
      <w:r w:rsidRPr="00065796">
        <w:rPr>
          <w:rFonts w:ascii="Times New Roman" w:hAnsi="Times New Roman" w:cs="Times New Roman"/>
          <w:sz w:val="28"/>
          <w:szCs w:val="28"/>
        </w:rPr>
        <w:t xml:space="preserve"> с ограниченными сроками завоза грузов</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jc w:val="center"/>
        <w:outlineLvl w:val="2"/>
        <w:rPr>
          <w:rFonts w:ascii="Times New Roman" w:hAnsi="Times New Roman" w:cs="Times New Roman"/>
          <w:sz w:val="28"/>
          <w:szCs w:val="28"/>
        </w:rPr>
      </w:pPr>
      <w:r w:rsidRPr="00065796">
        <w:rPr>
          <w:rFonts w:ascii="Times New Roman" w:hAnsi="Times New Roman" w:cs="Times New Roman"/>
          <w:sz w:val="28"/>
          <w:szCs w:val="28"/>
        </w:rPr>
        <w:t>Условия и порядок</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предоставления и расходования субсидий</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5.1. Субсидии бюджетам муниципальных образований Республики Тыва предоставляются на закупку и доставку угля для казенных, бюджетных и автономных учреждений, расположенных в труднодоступных местностях с ограниченными сроками завоза грузов согласно </w:t>
      </w:r>
      <w:hyperlink r:id="rId14" w:history="1">
        <w:r w:rsidRPr="00065796">
          <w:rPr>
            <w:rFonts w:ascii="Times New Roman" w:hAnsi="Times New Roman" w:cs="Times New Roman"/>
            <w:color w:val="0000FF"/>
            <w:sz w:val="28"/>
            <w:szCs w:val="28"/>
          </w:rPr>
          <w:t>перечню</w:t>
        </w:r>
      </w:hyperlink>
      <w:r w:rsidRPr="00065796">
        <w:rPr>
          <w:rFonts w:ascii="Times New Roman" w:hAnsi="Times New Roman" w:cs="Times New Roman"/>
          <w:sz w:val="28"/>
          <w:szCs w:val="28"/>
        </w:rPr>
        <w:t>, утвержденному постановлением Правительства Республики Тыва от 12 марта 2008 г. N 120 (далее - субсидии).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5.2. Условиями предоставления субсидий бюджетам муниципальных образований Республики Тыва (далее - местные бюджеты) являются: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соблюдение органами местного самоуправления бюджетного законодательства Российской Федерации и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долевое финансирование из бюджета муниципального образования не менее 30 процентов от размера потребности в средствах на приобретение котельно-печного топлива для казенных, бюджетных и автономных учреждений с учетом доставки.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5.3. </w:t>
      </w:r>
      <w:proofErr w:type="gramStart"/>
      <w:r w:rsidRPr="00065796">
        <w:rPr>
          <w:rFonts w:ascii="Times New Roman" w:hAnsi="Times New Roman" w:cs="Times New Roman"/>
          <w:sz w:val="28"/>
          <w:szCs w:val="28"/>
        </w:rPr>
        <w:t>Субсидии предоставляются местным бюджетам Министерством топлива и энергетики Республики Тыва в соответствии с графиком финансирования межбюджетных трансфертов, согласованным с Министерством финансов Республики Тыва при предоставлении информации по результатам тендерных торгов с указанием победителей на право заключения государственного контракта на осуществление закупки и доставки угля и ежемесячного отчета о расходовании субсидий с указанием объема приобретенного угля, по форме установленной Министерством финансов</w:t>
      </w:r>
      <w:proofErr w:type="gramEnd"/>
      <w:r w:rsidRPr="00065796">
        <w:rPr>
          <w:rFonts w:ascii="Times New Roman" w:hAnsi="Times New Roman" w:cs="Times New Roman"/>
          <w:sz w:val="28"/>
          <w:szCs w:val="28"/>
        </w:rPr>
        <w:t xml:space="preserve">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5.4. Министерство топлива и энергетики Республики Тыва в срок не </w:t>
      </w:r>
      <w:r w:rsidRPr="00065796">
        <w:rPr>
          <w:rFonts w:ascii="Times New Roman" w:hAnsi="Times New Roman" w:cs="Times New Roman"/>
          <w:sz w:val="28"/>
          <w:szCs w:val="28"/>
        </w:rPr>
        <w:lastRenderedPageBreak/>
        <w:t xml:space="preserve">позднее 10-го числа месяца, следующего за отчетным периодом, представляет в отдел финансовой </w:t>
      </w:r>
      <w:proofErr w:type="gramStart"/>
      <w:r w:rsidRPr="00065796">
        <w:rPr>
          <w:rFonts w:ascii="Times New Roman" w:hAnsi="Times New Roman" w:cs="Times New Roman"/>
          <w:sz w:val="28"/>
          <w:szCs w:val="28"/>
        </w:rPr>
        <w:t>политики в отраслях экономики Министерства финансов Республики</w:t>
      </w:r>
      <w:proofErr w:type="gramEnd"/>
      <w:r w:rsidRPr="00065796">
        <w:rPr>
          <w:rFonts w:ascii="Times New Roman" w:hAnsi="Times New Roman" w:cs="Times New Roman"/>
          <w:sz w:val="28"/>
          <w:szCs w:val="28"/>
        </w:rPr>
        <w:t xml:space="preserve"> Тыва отчет о расходовании субсидий.</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5.5. Министерство финансов Республики Тыва вправе приостановить финансирование, уменьшить (перераспределить) плановые объемы субсидий, предусмотренные местным бюджетам, на текущий год, квартал, месяц в случае:</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выявления нецелевого использования средств;</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неполного освоения перечисленных субсидий в течение предыдущего месяца;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 невыполнения муниципальными образованиями условий </w:t>
      </w:r>
      <w:proofErr w:type="spellStart"/>
      <w:r w:rsidRPr="00065796">
        <w:rPr>
          <w:rFonts w:ascii="Times New Roman" w:hAnsi="Times New Roman" w:cs="Times New Roman"/>
          <w:sz w:val="28"/>
          <w:szCs w:val="28"/>
        </w:rPr>
        <w:t>софинансирования</w:t>
      </w:r>
      <w:proofErr w:type="spellEnd"/>
      <w:r w:rsidRPr="00065796">
        <w:rPr>
          <w:rFonts w:ascii="Times New Roman" w:hAnsi="Times New Roman" w:cs="Times New Roman"/>
          <w:sz w:val="28"/>
          <w:szCs w:val="28"/>
        </w:rPr>
        <w:t>.</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5.6. Субсидии носят целевой характер и не могут быть использованы на другие цели.</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5.7. В случае возникновения экономии субсидий и отсутствия текущей задолженности по расходам на оплату коммунальных услуг муниципальное образование по согласованию с Министерством финансов Республики Тыва может перераспределить сумму экономии на расходы по проведению мероприятий по </w:t>
      </w:r>
      <w:proofErr w:type="spellStart"/>
      <w:r w:rsidRPr="00065796">
        <w:rPr>
          <w:rFonts w:ascii="Times New Roman" w:hAnsi="Times New Roman" w:cs="Times New Roman"/>
          <w:sz w:val="28"/>
          <w:szCs w:val="28"/>
        </w:rPr>
        <w:t>энерг</w:t>
      </w:r>
      <w:proofErr w:type="gramStart"/>
      <w:r w:rsidRPr="00065796">
        <w:rPr>
          <w:rFonts w:ascii="Times New Roman" w:hAnsi="Times New Roman" w:cs="Times New Roman"/>
          <w:sz w:val="28"/>
          <w:szCs w:val="28"/>
        </w:rPr>
        <w:t>о</w:t>
      </w:r>
      <w:proofErr w:type="spellEnd"/>
      <w:r w:rsidRPr="00065796">
        <w:rPr>
          <w:rFonts w:ascii="Times New Roman" w:hAnsi="Times New Roman" w:cs="Times New Roman"/>
          <w:sz w:val="28"/>
          <w:szCs w:val="28"/>
        </w:rPr>
        <w:t>-</w:t>
      </w:r>
      <w:proofErr w:type="gramEnd"/>
      <w:r w:rsidRPr="00065796">
        <w:rPr>
          <w:rFonts w:ascii="Times New Roman" w:hAnsi="Times New Roman" w:cs="Times New Roman"/>
          <w:sz w:val="28"/>
          <w:szCs w:val="28"/>
        </w:rPr>
        <w:t xml:space="preserve">, </w:t>
      </w:r>
      <w:proofErr w:type="spellStart"/>
      <w:r w:rsidRPr="00065796">
        <w:rPr>
          <w:rFonts w:ascii="Times New Roman" w:hAnsi="Times New Roman" w:cs="Times New Roman"/>
          <w:sz w:val="28"/>
          <w:szCs w:val="28"/>
        </w:rPr>
        <w:t>теплосбережению</w:t>
      </w:r>
      <w:proofErr w:type="spellEnd"/>
      <w:r w:rsidRPr="00065796">
        <w:rPr>
          <w:rFonts w:ascii="Times New Roman" w:hAnsi="Times New Roman" w:cs="Times New Roman"/>
          <w:sz w:val="28"/>
          <w:szCs w:val="28"/>
        </w:rPr>
        <w:t xml:space="preserve"> и повышению эффективности использования бюджетных средств.</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outlineLvl w:val="2"/>
        <w:rPr>
          <w:rFonts w:ascii="Times New Roman" w:hAnsi="Times New Roman" w:cs="Times New Roman"/>
          <w:sz w:val="28"/>
          <w:szCs w:val="28"/>
        </w:rPr>
      </w:pPr>
      <w:bookmarkStart w:id="5" w:name="P149"/>
      <w:bookmarkEnd w:id="5"/>
      <w:r w:rsidRPr="00065796">
        <w:rPr>
          <w:rFonts w:ascii="Times New Roman" w:hAnsi="Times New Roman" w:cs="Times New Roman"/>
          <w:sz w:val="28"/>
          <w:szCs w:val="28"/>
        </w:rPr>
        <w:t>Методика расчета и распределения субсидий</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Расчет субсидии осуществляется по следующей формуле:</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rPr>
          <w:rFonts w:ascii="Times New Roman" w:hAnsi="Times New Roman" w:cs="Times New Roman"/>
          <w:sz w:val="28"/>
          <w:szCs w:val="28"/>
        </w:rPr>
      </w:pPr>
      <w:proofErr w:type="spellStart"/>
      <w:r w:rsidRPr="00065796">
        <w:rPr>
          <w:rFonts w:ascii="Times New Roman" w:hAnsi="Times New Roman" w:cs="Times New Roman"/>
          <w:sz w:val="28"/>
          <w:szCs w:val="28"/>
        </w:rPr>
        <w:t>ФБК</w:t>
      </w:r>
      <w:proofErr w:type="gramStart"/>
      <w:r w:rsidRPr="00065796">
        <w:rPr>
          <w:rFonts w:ascii="Times New Roman" w:hAnsi="Times New Roman" w:cs="Times New Roman"/>
          <w:sz w:val="28"/>
          <w:szCs w:val="28"/>
        </w:rPr>
        <w:t>j</w:t>
      </w:r>
      <w:proofErr w:type="spellEnd"/>
      <w:proofErr w:type="gramEnd"/>
      <w:r w:rsidRPr="00065796">
        <w:rPr>
          <w:rFonts w:ascii="Times New Roman" w:hAnsi="Times New Roman" w:cs="Times New Roman"/>
          <w:sz w:val="28"/>
          <w:szCs w:val="28"/>
        </w:rPr>
        <w:t xml:space="preserve"> = </w:t>
      </w:r>
      <w:proofErr w:type="spellStart"/>
      <w:r w:rsidRPr="00065796">
        <w:rPr>
          <w:rFonts w:ascii="Times New Roman" w:hAnsi="Times New Roman" w:cs="Times New Roman"/>
          <w:sz w:val="28"/>
          <w:szCs w:val="28"/>
        </w:rPr>
        <w:t>ОРКj</w:t>
      </w:r>
      <w:proofErr w:type="spellEnd"/>
      <w:r w:rsidRPr="00065796">
        <w:rPr>
          <w:rFonts w:ascii="Times New Roman" w:hAnsi="Times New Roman" w:cs="Times New Roman"/>
          <w:sz w:val="28"/>
          <w:szCs w:val="28"/>
        </w:rPr>
        <w:t xml:space="preserve"> х 0,7, где</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proofErr w:type="spellStart"/>
      <w:r w:rsidRPr="00065796">
        <w:rPr>
          <w:rFonts w:ascii="Times New Roman" w:hAnsi="Times New Roman" w:cs="Times New Roman"/>
          <w:sz w:val="28"/>
          <w:szCs w:val="28"/>
        </w:rPr>
        <w:t>ФБК</w:t>
      </w:r>
      <w:proofErr w:type="gramStart"/>
      <w:r w:rsidRPr="00065796">
        <w:rPr>
          <w:rFonts w:ascii="Times New Roman" w:hAnsi="Times New Roman" w:cs="Times New Roman"/>
          <w:sz w:val="28"/>
          <w:szCs w:val="28"/>
        </w:rPr>
        <w:t>j</w:t>
      </w:r>
      <w:proofErr w:type="spellEnd"/>
      <w:proofErr w:type="gramEnd"/>
      <w:r w:rsidRPr="00065796">
        <w:rPr>
          <w:rFonts w:ascii="Times New Roman" w:hAnsi="Times New Roman" w:cs="Times New Roman"/>
          <w:sz w:val="28"/>
          <w:szCs w:val="28"/>
        </w:rPr>
        <w:t xml:space="preserve"> - объем субсидии j-</w:t>
      </w:r>
      <w:proofErr w:type="spellStart"/>
      <w:r w:rsidRPr="00065796">
        <w:rPr>
          <w:rFonts w:ascii="Times New Roman" w:hAnsi="Times New Roman" w:cs="Times New Roman"/>
          <w:sz w:val="28"/>
          <w:szCs w:val="28"/>
        </w:rPr>
        <w:t>му</w:t>
      </w:r>
      <w:proofErr w:type="spellEnd"/>
      <w:r w:rsidRPr="00065796">
        <w:rPr>
          <w:rFonts w:ascii="Times New Roman" w:hAnsi="Times New Roman" w:cs="Times New Roman"/>
          <w:sz w:val="28"/>
          <w:szCs w:val="28"/>
        </w:rPr>
        <w:t xml:space="preserve"> муниципальному образованию;</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proofErr w:type="spellStart"/>
      <w:r w:rsidRPr="00065796">
        <w:rPr>
          <w:rFonts w:ascii="Times New Roman" w:hAnsi="Times New Roman" w:cs="Times New Roman"/>
          <w:sz w:val="28"/>
          <w:szCs w:val="28"/>
        </w:rPr>
        <w:t>ОРК</w:t>
      </w:r>
      <w:proofErr w:type="gramStart"/>
      <w:r w:rsidRPr="00065796">
        <w:rPr>
          <w:rFonts w:ascii="Times New Roman" w:hAnsi="Times New Roman" w:cs="Times New Roman"/>
          <w:sz w:val="28"/>
          <w:szCs w:val="28"/>
        </w:rPr>
        <w:t>j</w:t>
      </w:r>
      <w:proofErr w:type="spellEnd"/>
      <w:proofErr w:type="gramEnd"/>
      <w:r w:rsidRPr="00065796">
        <w:rPr>
          <w:rFonts w:ascii="Times New Roman" w:hAnsi="Times New Roman" w:cs="Times New Roman"/>
          <w:sz w:val="28"/>
          <w:szCs w:val="28"/>
        </w:rPr>
        <w:t xml:space="preserve"> - общий прогнозный объем затрат j-</w:t>
      </w:r>
      <w:proofErr w:type="spellStart"/>
      <w:r w:rsidRPr="00065796">
        <w:rPr>
          <w:rFonts w:ascii="Times New Roman" w:hAnsi="Times New Roman" w:cs="Times New Roman"/>
          <w:sz w:val="28"/>
          <w:szCs w:val="28"/>
        </w:rPr>
        <w:t>го</w:t>
      </w:r>
      <w:proofErr w:type="spellEnd"/>
      <w:r w:rsidRPr="00065796">
        <w:rPr>
          <w:rFonts w:ascii="Times New Roman" w:hAnsi="Times New Roman" w:cs="Times New Roman"/>
          <w:sz w:val="28"/>
          <w:szCs w:val="28"/>
        </w:rPr>
        <w:t xml:space="preserve"> муниципального образования на оплату коммунальных услуг, предоставляемых учреждениям (в отношении расходов по оплате электрической и тепловой энергии, водоснабжения), приобретение котельно-печного топлива (с учетом доставки и услуг поставщика), определяемый по следующей формуле:</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rPr>
          <w:rFonts w:ascii="Times New Roman" w:hAnsi="Times New Roman" w:cs="Times New Roman"/>
          <w:sz w:val="28"/>
          <w:szCs w:val="28"/>
        </w:rPr>
      </w:pPr>
      <w:proofErr w:type="spellStart"/>
      <w:r w:rsidRPr="00065796">
        <w:rPr>
          <w:rFonts w:ascii="Times New Roman" w:hAnsi="Times New Roman" w:cs="Times New Roman"/>
          <w:sz w:val="28"/>
          <w:szCs w:val="28"/>
        </w:rPr>
        <w:t>ОРКj</w:t>
      </w:r>
      <w:proofErr w:type="spellEnd"/>
      <w:r w:rsidRPr="00065796">
        <w:rPr>
          <w:rFonts w:ascii="Times New Roman" w:hAnsi="Times New Roman" w:cs="Times New Roman"/>
          <w:sz w:val="28"/>
          <w:szCs w:val="28"/>
        </w:rPr>
        <w:t xml:space="preserve"> = </w:t>
      </w:r>
      <w:proofErr w:type="spellStart"/>
      <w:r w:rsidRPr="00065796">
        <w:rPr>
          <w:rFonts w:ascii="Times New Roman" w:hAnsi="Times New Roman" w:cs="Times New Roman"/>
          <w:sz w:val="28"/>
          <w:szCs w:val="28"/>
        </w:rPr>
        <w:t>OPэj</w:t>
      </w:r>
      <w:proofErr w:type="spellEnd"/>
      <w:r w:rsidRPr="00065796">
        <w:rPr>
          <w:rFonts w:ascii="Times New Roman" w:hAnsi="Times New Roman" w:cs="Times New Roman"/>
          <w:sz w:val="28"/>
          <w:szCs w:val="28"/>
        </w:rPr>
        <w:t xml:space="preserve"> + </w:t>
      </w:r>
      <w:proofErr w:type="spellStart"/>
      <w:r w:rsidRPr="00065796">
        <w:rPr>
          <w:rFonts w:ascii="Times New Roman" w:hAnsi="Times New Roman" w:cs="Times New Roman"/>
          <w:sz w:val="28"/>
          <w:szCs w:val="28"/>
        </w:rPr>
        <w:t>OPтэj</w:t>
      </w:r>
      <w:proofErr w:type="spellEnd"/>
      <w:r w:rsidRPr="00065796">
        <w:rPr>
          <w:rFonts w:ascii="Times New Roman" w:hAnsi="Times New Roman" w:cs="Times New Roman"/>
          <w:sz w:val="28"/>
          <w:szCs w:val="28"/>
        </w:rPr>
        <w:t xml:space="preserve"> + </w:t>
      </w:r>
      <w:proofErr w:type="spellStart"/>
      <w:r w:rsidRPr="00065796">
        <w:rPr>
          <w:rFonts w:ascii="Times New Roman" w:hAnsi="Times New Roman" w:cs="Times New Roman"/>
          <w:sz w:val="28"/>
          <w:szCs w:val="28"/>
        </w:rPr>
        <w:t>OP</w:t>
      </w:r>
      <w:proofErr w:type="gramStart"/>
      <w:r w:rsidRPr="00065796">
        <w:rPr>
          <w:rFonts w:ascii="Times New Roman" w:hAnsi="Times New Roman" w:cs="Times New Roman"/>
          <w:sz w:val="28"/>
          <w:szCs w:val="28"/>
        </w:rPr>
        <w:t>вс</w:t>
      </w:r>
      <w:proofErr w:type="gramEnd"/>
      <w:r w:rsidRPr="00065796">
        <w:rPr>
          <w:rFonts w:ascii="Times New Roman" w:hAnsi="Times New Roman" w:cs="Times New Roman"/>
          <w:sz w:val="28"/>
          <w:szCs w:val="28"/>
        </w:rPr>
        <w:t>j</w:t>
      </w:r>
      <w:proofErr w:type="spellEnd"/>
      <w:r w:rsidRPr="00065796">
        <w:rPr>
          <w:rFonts w:ascii="Times New Roman" w:hAnsi="Times New Roman" w:cs="Times New Roman"/>
          <w:sz w:val="28"/>
          <w:szCs w:val="28"/>
        </w:rPr>
        <w:t xml:space="preserve"> + </w:t>
      </w:r>
      <w:proofErr w:type="spellStart"/>
      <w:r w:rsidRPr="00065796">
        <w:rPr>
          <w:rFonts w:ascii="Times New Roman" w:hAnsi="Times New Roman" w:cs="Times New Roman"/>
          <w:sz w:val="28"/>
          <w:szCs w:val="28"/>
        </w:rPr>
        <w:t>OPктj</w:t>
      </w:r>
      <w:proofErr w:type="spellEnd"/>
      <w:r w:rsidRPr="00065796">
        <w:rPr>
          <w:rFonts w:ascii="Times New Roman" w:hAnsi="Times New Roman" w:cs="Times New Roman"/>
          <w:sz w:val="28"/>
          <w:szCs w:val="28"/>
        </w:rPr>
        <w:t xml:space="preserve"> + </w:t>
      </w:r>
      <w:proofErr w:type="spellStart"/>
      <w:r w:rsidRPr="00065796">
        <w:rPr>
          <w:rFonts w:ascii="Times New Roman" w:hAnsi="Times New Roman" w:cs="Times New Roman"/>
          <w:sz w:val="28"/>
          <w:szCs w:val="28"/>
        </w:rPr>
        <w:t>OPпj</w:t>
      </w:r>
      <w:proofErr w:type="spellEnd"/>
      <w:r w:rsidRPr="00065796">
        <w:rPr>
          <w:rFonts w:ascii="Times New Roman" w:hAnsi="Times New Roman" w:cs="Times New Roman"/>
          <w:sz w:val="28"/>
          <w:szCs w:val="28"/>
        </w:rPr>
        <w:t>, где</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proofErr w:type="spellStart"/>
      <w:r w:rsidRPr="00065796">
        <w:rPr>
          <w:rFonts w:ascii="Times New Roman" w:hAnsi="Times New Roman" w:cs="Times New Roman"/>
          <w:sz w:val="28"/>
          <w:szCs w:val="28"/>
        </w:rPr>
        <w:t>OP</w:t>
      </w:r>
      <w:proofErr w:type="gramStart"/>
      <w:r w:rsidRPr="00065796">
        <w:rPr>
          <w:rFonts w:ascii="Times New Roman" w:hAnsi="Times New Roman" w:cs="Times New Roman"/>
          <w:sz w:val="28"/>
          <w:szCs w:val="28"/>
        </w:rPr>
        <w:t>э</w:t>
      </w:r>
      <w:proofErr w:type="gramEnd"/>
      <w:r w:rsidRPr="00065796">
        <w:rPr>
          <w:rFonts w:ascii="Times New Roman" w:hAnsi="Times New Roman" w:cs="Times New Roman"/>
          <w:sz w:val="28"/>
          <w:szCs w:val="28"/>
        </w:rPr>
        <w:t>j</w:t>
      </w:r>
      <w:proofErr w:type="spellEnd"/>
      <w:r w:rsidRPr="00065796">
        <w:rPr>
          <w:rFonts w:ascii="Times New Roman" w:hAnsi="Times New Roman" w:cs="Times New Roman"/>
          <w:sz w:val="28"/>
          <w:szCs w:val="28"/>
        </w:rPr>
        <w:t>- прогнозный объем затрат на оплату электрической энергии, определяемый исходя из среднегодового фактического потребления электрической энергии за последние 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последующей корректировкой в ходе исполнения республиканского бюджета Республики Тыва;</w:t>
      </w:r>
    </w:p>
    <w:p w:rsidR="005B6A45" w:rsidRPr="00065796" w:rsidRDefault="005B6A45">
      <w:pPr>
        <w:pStyle w:val="ConsPlusNormal"/>
        <w:ind w:firstLine="540"/>
        <w:jc w:val="both"/>
        <w:rPr>
          <w:rFonts w:ascii="Times New Roman" w:hAnsi="Times New Roman" w:cs="Times New Roman"/>
          <w:sz w:val="28"/>
          <w:szCs w:val="28"/>
        </w:rPr>
      </w:pPr>
      <w:proofErr w:type="spellStart"/>
      <w:r w:rsidRPr="00065796">
        <w:rPr>
          <w:rFonts w:ascii="Times New Roman" w:hAnsi="Times New Roman" w:cs="Times New Roman"/>
          <w:sz w:val="28"/>
          <w:szCs w:val="28"/>
        </w:rPr>
        <w:lastRenderedPageBreak/>
        <w:t>OP</w:t>
      </w:r>
      <w:proofErr w:type="gramStart"/>
      <w:r w:rsidRPr="00065796">
        <w:rPr>
          <w:rFonts w:ascii="Times New Roman" w:hAnsi="Times New Roman" w:cs="Times New Roman"/>
          <w:sz w:val="28"/>
          <w:szCs w:val="28"/>
        </w:rPr>
        <w:t>тэ</w:t>
      </w:r>
      <w:proofErr w:type="gramEnd"/>
      <w:r w:rsidRPr="00065796">
        <w:rPr>
          <w:rFonts w:ascii="Times New Roman" w:hAnsi="Times New Roman" w:cs="Times New Roman"/>
          <w:sz w:val="28"/>
          <w:szCs w:val="28"/>
        </w:rPr>
        <w:t>j</w:t>
      </w:r>
      <w:proofErr w:type="spellEnd"/>
      <w:r w:rsidRPr="00065796">
        <w:rPr>
          <w:rFonts w:ascii="Times New Roman" w:hAnsi="Times New Roman" w:cs="Times New Roman"/>
          <w:sz w:val="28"/>
          <w:szCs w:val="28"/>
        </w:rPr>
        <w:t xml:space="preserve"> - прогнозный объем затрат на оплату тепловой энергии, определяемый исходя из среднегодового фактического потребления тепловой энергии за последние 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последующей корректировкой в ходе исполнения республиканского бюджета Республики Тыва;</w:t>
      </w:r>
    </w:p>
    <w:p w:rsidR="005B6A45" w:rsidRPr="00065796" w:rsidRDefault="005B6A45">
      <w:pPr>
        <w:pStyle w:val="ConsPlusNormal"/>
        <w:ind w:firstLine="540"/>
        <w:jc w:val="both"/>
        <w:rPr>
          <w:rFonts w:ascii="Times New Roman" w:hAnsi="Times New Roman" w:cs="Times New Roman"/>
          <w:sz w:val="28"/>
          <w:szCs w:val="28"/>
        </w:rPr>
      </w:pPr>
      <w:proofErr w:type="spellStart"/>
      <w:r w:rsidRPr="00065796">
        <w:rPr>
          <w:rFonts w:ascii="Times New Roman" w:hAnsi="Times New Roman" w:cs="Times New Roman"/>
          <w:sz w:val="28"/>
          <w:szCs w:val="28"/>
        </w:rPr>
        <w:t>OP</w:t>
      </w:r>
      <w:proofErr w:type="gramStart"/>
      <w:r w:rsidRPr="00065796">
        <w:rPr>
          <w:rFonts w:ascii="Times New Roman" w:hAnsi="Times New Roman" w:cs="Times New Roman"/>
          <w:sz w:val="28"/>
          <w:szCs w:val="28"/>
        </w:rPr>
        <w:t>вс</w:t>
      </w:r>
      <w:proofErr w:type="gramEnd"/>
      <w:r w:rsidRPr="00065796">
        <w:rPr>
          <w:rFonts w:ascii="Times New Roman" w:hAnsi="Times New Roman" w:cs="Times New Roman"/>
          <w:sz w:val="28"/>
          <w:szCs w:val="28"/>
        </w:rPr>
        <w:t>j</w:t>
      </w:r>
      <w:proofErr w:type="spellEnd"/>
      <w:r w:rsidRPr="00065796">
        <w:rPr>
          <w:rFonts w:ascii="Times New Roman" w:hAnsi="Times New Roman" w:cs="Times New Roman"/>
          <w:sz w:val="28"/>
          <w:szCs w:val="28"/>
        </w:rPr>
        <w:t xml:space="preserve"> - прогнозный объем затрат на оплату водоснабжения, определяемый исходя из среднегодового фактического потребления воды за последние 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последующей корректировкой в ходе исполнения республиканского бюджета Республики Тыва;</w:t>
      </w:r>
    </w:p>
    <w:p w:rsidR="005B6A45" w:rsidRPr="00065796" w:rsidRDefault="005B6A45">
      <w:pPr>
        <w:pStyle w:val="ConsPlusNormal"/>
        <w:ind w:firstLine="540"/>
        <w:jc w:val="both"/>
        <w:rPr>
          <w:rFonts w:ascii="Times New Roman" w:hAnsi="Times New Roman" w:cs="Times New Roman"/>
          <w:sz w:val="28"/>
          <w:szCs w:val="28"/>
        </w:rPr>
      </w:pPr>
      <w:proofErr w:type="spellStart"/>
      <w:r w:rsidRPr="00065796">
        <w:rPr>
          <w:rFonts w:ascii="Times New Roman" w:hAnsi="Times New Roman" w:cs="Times New Roman"/>
          <w:sz w:val="28"/>
          <w:szCs w:val="28"/>
        </w:rPr>
        <w:t>OP</w:t>
      </w:r>
      <w:proofErr w:type="gramStart"/>
      <w:r w:rsidRPr="00065796">
        <w:rPr>
          <w:rFonts w:ascii="Times New Roman" w:hAnsi="Times New Roman" w:cs="Times New Roman"/>
          <w:sz w:val="28"/>
          <w:szCs w:val="28"/>
        </w:rPr>
        <w:t>кт</w:t>
      </w:r>
      <w:proofErr w:type="gramEnd"/>
      <w:r w:rsidRPr="00065796">
        <w:rPr>
          <w:rFonts w:ascii="Times New Roman" w:hAnsi="Times New Roman" w:cs="Times New Roman"/>
          <w:sz w:val="28"/>
          <w:szCs w:val="28"/>
        </w:rPr>
        <w:t>j</w:t>
      </w:r>
      <w:proofErr w:type="spellEnd"/>
      <w:r w:rsidRPr="00065796">
        <w:rPr>
          <w:rFonts w:ascii="Times New Roman" w:hAnsi="Times New Roman" w:cs="Times New Roman"/>
          <w:sz w:val="28"/>
          <w:szCs w:val="28"/>
        </w:rPr>
        <w:t xml:space="preserve"> - прогнозный объем затрат на приобретение котельно-печного топлива, определяемый исходя из среднегодового фактического потребления котельно-печного топлива за последние три года и прогнозного роста тарифов на очередной финансовый год, определенный Службой по тарифам Республики Тыва, на момент формирования прогноза бюджета республики с последующей корректировкой в ходе исполнения республиканского бюджета Республики Тыва;</w:t>
      </w:r>
    </w:p>
    <w:p w:rsidR="005B6A45" w:rsidRPr="00065796" w:rsidRDefault="005B6A45">
      <w:pPr>
        <w:pStyle w:val="ConsPlusNormal"/>
        <w:ind w:firstLine="540"/>
        <w:jc w:val="both"/>
        <w:rPr>
          <w:rFonts w:ascii="Times New Roman" w:hAnsi="Times New Roman" w:cs="Times New Roman"/>
          <w:sz w:val="28"/>
          <w:szCs w:val="28"/>
        </w:rPr>
      </w:pPr>
      <w:proofErr w:type="spellStart"/>
      <w:r w:rsidRPr="00065796">
        <w:rPr>
          <w:rFonts w:ascii="Times New Roman" w:hAnsi="Times New Roman" w:cs="Times New Roman"/>
          <w:sz w:val="28"/>
          <w:szCs w:val="28"/>
        </w:rPr>
        <w:t>OP</w:t>
      </w:r>
      <w:proofErr w:type="gramStart"/>
      <w:r w:rsidRPr="00065796">
        <w:rPr>
          <w:rFonts w:ascii="Times New Roman" w:hAnsi="Times New Roman" w:cs="Times New Roman"/>
          <w:sz w:val="28"/>
          <w:szCs w:val="28"/>
        </w:rPr>
        <w:t>п</w:t>
      </w:r>
      <w:proofErr w:type="gramEnd"/>
      <w:r w:rsidRPr="00065796">
        <w:rPr>
          <w:rFonts w:ascii="Times New Roman" w:hAnsi="Times New Roman" w:cs="Times New Roman"/>
          <w:sz w:val="28"/>
          <w:szCs w:val="28"/>
        </w:rPr>
        <w:t>j</w:t>
      </w:r>
      <w:proofErr w:type="spellEnd"/>
      <w:r w:rsidRPr="00065796">
        <w:rPr>
          <w:rFonts w:ascii="Times New Roman" w:hAnsi="Times New Roman" w:cs="Times New Roman"/>
          <w:sz w:val="28"/>
          <w:szCs w:val="28"/>
        </w:rPr>
        <w:t xml:space="preserve"> - прогнозный объем затрат на услуги поставщиков котельно-печного топлива, определяемый исходя из действующей рыночной цены за 1 </w:t>
      </w:r>
      <w:proofErr w:type="spellStart"/>
      <w:r w:rsidRPr="00065796">
        <w:rPr>
          <w:rFonts w:ascii="Times New Roman" w:hAnsi="Times New Roman" w:cs="Times New Roman"/>
          <w:sz w:val="28"/>
          <w:szCs w:val="28"/>
        </w:rPr>
        <w:t>тн</w:t>
      </w:r>
      <w:proofErr w:type="spellEnd"/>
      <w:r w:rsidRPr="00065796">
        <w:rPr>
          <w:rFonts w:ascii="Times New Roman" w:hAnsi="Times New Roman" w:cs="Times New Roman"/>
          <w:sz w:val="28"/>
          <w:szCs w:val="28"/>
        </w:rPr>
        <w:t>./км доставки угля в учреждения, на момент формирования проекта бюджета республики.</w:t>
      </w:r>
    </w:p>
    <w:p w:rsidR="005B6A45" w:rsidRPr="00065796" w:rsidRDefault="005B6A45">
      <w:pPr>
        <w:pStyle w:val="ConsPlusNormal"/>
        <w:ind w:firstLine="540"/>
        <w:jc w:val="both"/>
        <w:rPr>
          <w:rFonts w:ascii="Times New Roman" w:hAnsi="Times New Roman" w:cs="Times New Roman"/>
          <w:sz w:val="28"/>
          <w:szCs w:val="28"/>
        </w:rPr>
      </w:pPr>
    </w:p>
    <w:p w:rsidR="005B6A45" w:rsidRPr="00065796" w:rsidRDefault="005B6A45">
      <w:pPr>
        <w:pStyle w:val="ConsPlusNormal"/>
        <w:jc w:val="center"/>
        <w:outlineLvl w:val="1"/>
        <w:rPr>
          <w:rFonts w:ascii="Times New Roman" w:hAnsi="Times New Roman" w:cs="Times New Roman"/>
          <w:sz w:val="28"/>
          <w:szCs w:val="28"/>
        </w:rPr>
      </w:pPr>
      <w:r w:rsidRPr="00065796">
        <w:rPr>
          <w:rFonts w:ascii="Times New Roman" w:hAnsi="Times New Roman" w:cs="Times New Roman"/>
          <w:sz w:val="28"/>
          <w:szCs w:val="28"/>
        </w:rPr>
        <w:t>6. Субсидии</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бюджетам муниципальных районов на приобретение</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автономных систем электроснабжения</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jc w:val="center"/>
        <w:outlineLvl w:val="2"/>
        <w:rPr>
          <w:rFonts w:ascii="Times New Roman" w:hAnsi="Times New Roman" w:cs="Times New Roman"/>
          <w:sz w:val="28"/>
          <w:szCs w:val="28"/>
        </w:rPr>
      </w:pPr>
      <w:r w:rsidRPr="00065796">
        <w:rPr>
          <w:rFonts w:ascii="Times New Roman" w:hAnsi="Times New Roman" w:cs="Times New Roman"/>
          <w:sz w:val="28"/>
          <w:szCs w:val="28"/>
        </w:rPr>
        <w:t>Условия и порядок</w:t>
      </w:r>
    </w:p>
    <w:p w:rsidR="005B6A45" w:rsidRPr="00065796" w:rsidRDefault="005B6A45">
      <w:pPr>
        <w:pStyle w:val="ConsPlusNormal"/>
        <w:jc w:val="center"/>
        <w:rPr>
          <w:rFonts w:ascii="Times New Roman" w:hAnsi="Times New Roman" w:cs="Times New Roman"/>
          <w:sz w:val="28"/>
          <w:szCs w:val="28"/>
        </w:rPr>
      </w:pPr>
      <w:r w:rsidRPr="00065796">
        <w:rPr>
          <w:rFonts w:ascii="Times New Roman" w:hAnsi="Times New Roman" w:cs="Times New Roman"/>
          <w:sz w:val="28"/>
          <w:szCs w:val="28"/>
        </w:rPr>
        <w:t>предоставления и расходования субсидий</w:t>
      </w:r>
    </w:p>
    <w:p w:rsidR="005B6A45" w:rsidRPr="00065796" w:rsidRDefault="005B6A45">
      <w:pPr>
        <w:pStyle w:val="ConsPlusNormal"/>
        <w:jc w:val="center"/>
        <w:rPr>
          <w:rFonts w:ascii="Times New Roman" w:hAnsi="Times New Roman" w:cs="Times New Roman"/>
          <w:sz w:val="28"/>
          <w:szCs w:val="28"/>
        </w:rPr>
      </w:pP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6.1. Субсидии на приобретение автономных систем электроснабжения предоставляются бюджетам муниципальных образований Республики Тыва, расположенных в труднодоступных местностях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6.2. Условиями предоставления субсидий бюджетам муниципальных образований Республики Тыва (далее - местные бюджеты) являются: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соблюдение органами местного самоуправления бюджетного законодательства Российской Федерации и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 подтверждение Министерством топлива и энергетики Республики Тыва невозможности восстановления к работоспособности вышедших из строя или отработавших свой ресурс автономных систем электроснабжения в муниципальных районах, относящихся к децентрализованным системам </w:t>
      </w:r>
      <w:r w:rsidRPr="00065796">
        <w:rPr>
          <w:rFonts w:ascii="Times New Roman" w:hAnsi="Times New Roman" w:cs="Times New Roman"/>
          <w:sz w:val="28"/>
          <w:szCs w:val="28"/>
        </w:rPr>
        <w:lastRenderedPageBreak/>
        <w:t>электроснабжения.</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 xml:space="preserve">6.3. Органы местного самоуправления в срок не позднее 3 месяцев после получения субсидий на приобретение автономных систем электроснабжения представляют в отдел финансовой </w:t>
      </w:r>
      <w:proofErr w:type="gramStart"/>
      <w:r w:rsidRPr="00065796">
        <w:rPr>
          <w:rFonts w:ascii="Times New Roman" w:hAnsi="Times New Roman" w:cs="Times New Roman"/>
          <w:sz w:val="28"/>
          <w:szCs w:val="28"/>
        </w:rPr>
        <w:t>политики в отраслях экономики Министерства финансов Республики</w:t>
      </w:r>
      <w:proofErr w:type="gramEnd"/>
      <w:r w:rsidRPr="00065796">
        <w:rPr>
          <w:rFonts w:ascii="Times New Roman" w:hAnsi="Times New Roman" w:cs="Times New Roman"/>
          <w:sz w:val="28"/>
          <w:szCs w:val="28"/>
        </w:rPr>
        <w:t xml:space="preserve"> Тыва отчет о расходовании субсидий по форме, установленной Министерством финансов Республики Тыва.</w:t>
      </w:r>
    </w:p>
    <w:p w:rsidR="005B6A45" w:rsidRPr="00065796"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6.4. Субсидии носят целевой характер и не могут быть использованы на другие цели.</w:t>
      </w:r>
    </w:p>
    <w:p w:rsidR="005B6A45" w:rsidRDefault="005B6A45">
      <w:pPr>
        <w:pStyle w:val="ConsPlusNormal"/>
        <w:ind w:firstLine="540"/>
        <w:jc w:val="both"/>
        <w:rPr>
          <w:rFonts w:ascii="Times New Roman" w:hAnsi="Times New Roman" w:cs="Times New Roman"/>
          <w:sz w:val="28"/>
          <w:szCs w:val="28"/>
        </w:rPr>
      </w:pPr>
      <w:r w:rsidRPr="00065796">
        <w:rPr>
          <w:rFonts w:ascii="Times New Roman" w:hAnsi="Times New Roman" w:cs="Times New Roman"/>
          <w:sz w:val="28"/>
          <w:szCs w:val="28"/>
        </w:rPr>
        <w:t>6.5. Остаток субсидий, не использованных в текущем финансовом году, подлежит возврату муниципальными образованиями Республики Тыва в доходную часть республиканского бюджета Республики Тыва.</w:t>
      </w:r>
    </w:p>
    <w:p w:rsidR="00065796" w:rsidRDefault="00065796">
      <w:pPr>
        <w:pStyle w:val="ConsPlusNormal"/>
        <w:ind w:firstLine="540"/>
        <w:jc w:val="both"/>
        <w:rPr>
          <w:rFonts w:ascii="Times New Roman" w:hAnsi="Times New Roman" w:cs="Times New Roman"/>
          <w:sz w:val="28"/>
          <w:szCs w:val="28"/>
        </w:rPr>
      </w:pPr>
    </w:p>
    <w:p w:rsidR="00FD6745" w:rsidRPr="00FD6745" w:rsidRDefault="00FD6745" w:rsidP="00FD674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D6745">
        <w:rPr>
          <w:rFonts w:ascii="Times New Roman" w:eastAsia="Times New Roman" w:hAnsi="Times New Roman" w:cs="Times New Roman"/>
          <w:sz w:val="28"/>
          <w:szCs w:val="28"/>
          <w:lang w:eastAsia="ru-RU"/>
        </w:rPr>
        <w:t>7. Субсидии</w:t>
      </w:r>
    </w:p>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D6745">
        <w:rPr>
          <w:rFonts w:ascii="Times New Roman" w:eastAsia="Times New Roman" w:hAnsi="Times New Roman" w:cs="Times New Roman"/>
          <w:sz w:val="28"/>
          <w:szCs w:val="28"/>
          <w:lang w:eastAsia="ru-RU"/>
        </w:rPr>
        <w:t>бюджетам муниципальных районов (городских округов) на стимулирование по увеличению собственных доходов и развитию налогооблагаемой базы</w:t>
      </w:r>
    </w:p>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D6745" w:rsidRPr="00FD6745" w:rsidRDefault="00FD6745" w:rsidP="00FD6745">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D6745">
        <w:rPr>
          <w:rFonts w:ascii="Times New Roman" w:eastAsia="Times New Roman" w:hAnsi="Times New Roman" w:cs="Times New Roman"/>
          <w:sz w:val="28"/>
          <w:szCs w:val="28"/>
          <w:lang w:eastAsia="ru-RU"/>
        </w:rPr>
        <w:t>Условия и порядок</w:t>
      </w:r>
    </w:p>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D6745">
        <w:rPr>
          <w:rFonts w:ascii="Times New Roman" w:eastAsia="Times New Roman" w:hAnsi="Times New Roman" w:cs="Times New Roman"/>
          <w:sz w:val="28"/>
          <w:szCs w:val="28"/>
          <w:lang w:eastAsia="ru-RU"/>
        </w:rPr>
        <w:t>предоставления и расходования субсидий</w:t>
      </w:r>
    </w:p>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D6745" w:rsidRPr="00FD6745" w:rsidRDefault="00FD6745" w:rsidP="00FD6745">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 xml:space="preserve">1.1. Субсидии бюджетам </w:t>
      </w:r>
      <w:r w:rsidRPr="00BA200A">
        <w:rPr>
          <w:rFonts w:ascii="Times New Roman" w:hAnsi="Times New Roman" w:cs="Times New Roman"/>
          <w:sz w:val="28"/>
          <w:szCs w:val="28"/>
        </w:rPr>
        <w:t xml:space="preserve">муниципальных районов (городских округов) </w:t>
      </w:r>
      <w:r w:rsidRPr="00FD6745">
        <w:rPr>
          <w:rFonts w:ascii="Times New Roman" w:hAnsi="Times New Roman" w:cs="Times New Roman"/>
          <w:sz w:val="28"/>
          <w:szCs w:val="28"/>
        </w:rPr>
        <w:t>(далее - субсидии) предоставляются из республиканского бюджета Республики Тыва в целях стимулирования органов</w:t>
      </w:r>
      <w:r w:rsidRPr="00BA200A">
        <w:rPr>
          <w:rFonts w:ascii="Times New Roman" w:hAnsi="Times New Roman" w:cs="Times New Roman"/>
          <w:sz w:val="28"/>
          <w:szCs w:val="28"/>
        </w:rPr>
        <w:t xml:space="preserve"> местного самоуправления </w:t>
      </w:r>
      <w:r w:rsidRPr="00FD6745">
        <w:rPr>
          <w:rFonts w:ascii="Times New Roman" w:hAnsi="Times New Roman" w:cs="Times New Roman"/>
          <w:sz w:val="28"/>
          <w:szCs w:val="28"/>
        </w:rPr>
        <w:t>Республики Тыва к увеличению собственных доходов и развитию налогооблагаемой базы.</w:t>
      </w:r>
    </w:p>
    <w:p w:rsidR="00FD6745" w:rsidRPr="00FD6745" w:rsidRDefault="00FD6745" w:rsidP="00FD6745">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1.2. Субсидии предоставляются муниципальным образованиям по итогам мониторинга, проводимого Министер</w:t>
      </w:r>
      <w:r w:rsidR="006D42D9">
        <w:rPr>
          <w:rFonts w:ascii="Times New Roman" w:hAnsi="Times New Roman" w:cs="Times New Roman"/>
          <w:sz w:val="28"/>
          <w:szCs w:val="28"/>
        </w:rPr>
        <w:t>ством финансов Республики Тыва</w:t>
      </w:r>
      <w:r w:rsidRPr="00FD6745">
        <w:rPr>
          <w:rFonts w:ascii="Times New Roman" w:hAnsi="Times New Roman" w:cs="Times New Roman"/>
          <w:sz w:val="28"/>
          <w:szCs w:val="28"/>
        </w:rPr>
        <w:t>, по итогам отчетного года:</w:t>
      </w:r>
    </w:p>
    <w:p w:rsidR="00FD6745" w:rsidRPr="00FD6745" w:rsidRDefault="00FD6745" w:rsidP="00FD674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6745">
        <w:rPr>
          <w:rFonts w:ascii="Times New Roman" w:eastAsia="Times New Roman" w:hAnsi="Times New Roman" w:cs="Times New Roman"/>
          <w:sz w:val="28"/>
          <w:szCs w:val="28"/>
          <w:lang w:eastAsia="ru-RU"/>
        </w:rPr>
        <w:t>1.</w:t>
      </w:r>
      <w:r w:rsidRPr="00BA200A">
        <w:rPr>
          <w:rFonts w:ascii="Times New Roman" w:eastAsia="Times New Roman" w:hAnsi="Times New Roman" w:cs="Times New Roman"/>
          <w:sz w:val="28"/>
          <w:szCs w:val="28"/>
          <w:lang w:eastAsia="ru-RU"/>
        </w:rPr>
        <w:t>3. Для расчета размера субсидии</w:t>
      </w:r>
      <w:r w:rsidRPr="00FD6745">
        <w:rPr>
          <w:rFonts w:ascii="Times New Roman" w:eastAsia="Times New Roman" w:hAnsi="Times New Roman" w:cs="Times New Roman"/>
          <w:sz w:val="28"/>
          <w:szCs w:val="28"/>
          <w:lang w:eastAsia="ru-RU"/>
        </w:rPr>
        <w:t xml:space="preserve"> муниципальному образованию, используются оценочные показатели в баллах. Максимальная величина оценки составляет 50 баллов. Оценочные показатели представлены в следующей таблице:</w:t>
      </w:r>
    </w:p>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Cs w:val="20"/>
          <w:lang w:eastAsia="ru-RU"/>
        </w:rPr>
      </w:pPr>
    </w:p>
    <w:tbl>
      <w:tblPr>
        <w:tblW w:w="94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4"/>
        <w:gridCol w:w="4495"/>
        <w:gridCol w:w="1257"/>
        <w:gridCol w:w="1269"/>
        <w:gridCol w:w="1912"/>
      </w:tblGrid>
      <w:tr w:rsidR="00FD6745" w:rsidRPr="00FD6745" w:rsidTr="00463C7F">
        <w:trPr>
          <w:trHeight w:val="141"/>
        </w:trPr>
        <w:tc>
          <w:tcPr>
            <w:tcW w:w="484"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 xml:space="preserve">N </w:t>
            </w:r>
            <w:proofErr w:type="gramStart"/>
            <w:r w:rsidRPr="00FD6745">
              <w:rPr>
                <w:rFonts w:ascii="Times New Roman" w:eastAsia="Times New Roman" w:hAnsi="Times New Roman" w:cs="Times New Roman"/>
                <w:sz w:val="20"/>
                <w:szCs w:val="20"/>
                <w:lang w:eastAsia="ru-RU"/>
              </w:rPr>
              <w:t>п</w:t>
            </w:r>
            <w:proofErr w:type="gramEnd"/>
            <w:r w:rsidRPr="00FD6745">
              <w:rPr>
                <w:rFonts w:ascii="Times New Roman" w:eastAsia="Times New Roman" w:hAnsi="Times New Roman" w:cs="Times New Roman"/>
                <w:sz w:val="20"/>
                <w:szCs w:val="20"/>
                <w:lang w:eastAsia="ru-RU"/>
              </w:rPr>
              <w:t>/п</w:t>
            </w:r>
          </w:p>
        </w:tc>
        <w:tc>
          <w:tcPr>
            <w:tcW w:w="4495"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Наименование показателя</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Оценка (в баллах)</w:t>
            </w: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Удельный вес показателя</w:t>
            </w:r>
          </w:p>
        </w:tc>
        <w:tc>
          <w:tcPr>
            <w:tcW w:w="1912"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Источник информации</w:t>
            </w:r>
          </w:p>
        </w:tc>
      </w:tr>
      <w:tr w:rsidR="00FD6745" w:rsidRPr="00FD6745" w:rsidTr="00463C7F">
        <w:trPr>
          <w:trHeight w:val="483"/>
        </w:trPr>
        <w:tc>
          <w:tcPr>
            <w:tcW w:w="484" w:type="dxa"/>
            <w:vMerge w:val="restart"/>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1.</w:t>
            </w:r>
          </w:p>
        </w:tc>
        <w:tc>
          <w:tcPr>
            <w:tcW w:w="4495" w:type="dxa"/>
          </w:tcPr>
          <w:p w:rsidR="00FD6745" w:rsidRPr="00FD6745" w:rsidRDefault="00FD6745" w:rsidP="00FD67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Прирост поступления налоговых и неналоговых доходов, собираемых на территории муниципального района (городского округа) за отчетный период текущего года по сравнению с показателем в соответствующем периоде прошлого года*:</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D6745">
              <w:rPr>
                <w:rFonts w:ascii="Times New Roman" w:eastAsia="Times New Roman" w:hAnsi="Times New Roman" w:cs="Times New Roman"/>
                <w:b/>
                <w:sz w:val="20"/>
                <w:szCs w:val="20"/>
                <w:lang w:eastAsia="ru-RU"/>
              </w:rPr>
              <w:t>5</w:t>
            </w: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12" w:type="dxa"/>
            <w:vMerge w:val="restart"/>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Годовой отчет муниципальных образований «Отчет об исполнении консолидированного бюджета», форма 0503317</w:t>
            </w:r>
          </w:p>
        </w:tc>
      </w:tr>
      <w:tr w:rsidR="00FD6745" w:rsidRPr="00FD6745" w:rsidTr="00463C7F">
        <w:trPr>
          <w:trHeight w:val="199"/>
        </w:trPr>
        <w:tc>
          <w:tcPr>
            <w:tcW w:w="484" w:type="dxa"/>
            <w:vMerge/>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до 5 процентов</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0,4</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76"/>
        </w:trPr>
        <w:tc>
          <w:tcPr>
            <w:tcW w:w="484" w:type="dxa"/>
            <w:vMerge/>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6 до 10 процентов</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0,6</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125"/>
        </w:trPr>
        <w:tc>
          <w:tcPr>
            <w:tcW w:w="484" w:type="dxa"/>
            <w:vMerge/>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11 до 15 процентов</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0,8</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1"/>
        </w:trPr>
        <w:tc>
          <w:tcPr>
            <w:tcW w:w="484" w:type="dxa"/>
            <w:vMerge/>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свыше 16 процента</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1</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276"/>
        </w:trPr>
        <w:tc>
          <w:tcPr>
            <w:tcW w:w="484" w:type="dxa"/>
            <w:vMerge w:val="restart"/>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2.</w:t>
            </w:r>
          </w:p>
        </w:tc>
        <w:tc>
          <w:tcPr>
            <w:tcW w:w="4495" w:type="dxa"/>
          </w:tcPr>
          <w:p w:rsidR="00FD6745" w:rsidRPr="00FD6745" w:rsidRDefault="00FD6745" w:rsidP="00FD67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Сокращение недоимки по земельному налогу и налогу на имущество физических лиц, собираемых на территории муниципального района (городского округа)</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D6745">
              <w:rPr>
                <w:rFonts w:ascii="Times New Roman" w:eastAsia="Times New Roman" w:hAnsi="Times New Roman" w:cs="Times New Roman"/>
                <w:b/>
                <w:sz w:val="20"/>
                <w:szCs w:val="20"/>
                <w:lang w:eastAsia="ru-RU"/>
              </w:rPr>
              <w:t>10</w:t>
            </w: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12" w:type="dxa"/>
            <w:vMerge w:val="restart"/>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Сведения Программного комплекса «Муниципальные образования»</w:t>
            </w:r>
          </w:p>
        </w:tc>
      </w:tr>
      <w:tr w:rsidR="00FD6745" w:rsidRPr="00FD6745" w:rsidTr="00463C7F">
        <w:trPr>
          <w:trHeight w:val="20"/>
        </w:trPr>
        <w:tc>
          <w:tcPr>
            <w:tcW w:w="484" w:type="dxa"/>
            <w:vMerge/>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до 5 процентов</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0,4</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21"/>
        </w:trPr>
        <w:tc>
          <w:tcPr>
            <w:tcW w:w="484" w:type="dxa"/>
            <w:vMerge/>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6 до 10 процентов</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0,6</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69"/>
        </w:trPr>
        <w:tc>
          <w:tcPr>
            <w:tcW w:w="484" w:type="dxa"/>
            <w:vMerge/>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11 до 20 процентов</w:t>
            </w:r>
          </w:p>
        </w:tc>
        <w:tc>
          <w:tcPr>
            <w:tcW w:w="1257"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0,8</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131"/>
        </w:trPr>
        <w:tc>
          <w:tcPr>
            <w:tcW w:w="484" w:type="dxa"/>
            <w:vMerge/>
            <w:tcBorders>
              <w:bottom w:val="single" w:sz="4" w:space="0" w:color="auto"/>
            </w:tcBorders>
          </w:tcPr>
          <w:p w:rsidR="00FD6745" w:rsidRPr="00FD6745" w:rsidRDefault="00FD6745" w:rsidP="00FD6745">
            <w:pPr>
              <w:spacing w:after="0" w:line="240" w:lineRule="auto"/>
              <w:rPr>
                <w:rFonts w:ascii="Times New Roman" w:eastAsia="Calibri"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свыше 21 процента</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1</w:t>
            </w:r>
          </w:p>
        </w:tc>
        <w:tc>
          <w:tcPr>
            <w:tcW w:w="1912" w:type="dxa"/>
            <w:vMerge/>
            <w:tcBorders>
              <w:bottom w:val="single" w:sz="4" w:space="0" w:color="auto"/>
            </w:tcBorders>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3.</w:t>
            </w: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Выполнение утвержденного первоначального годового плана по налоговым и неналоговым доходам*</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D6745">
              <w:rPr>
                <w:rFonts w:ascii="Times New Roman" w:eastAsia="Times New Roman" w:hAnsi="Times New Roman" w:cs="Times New Roman"/>
                <w:b/>
                <w:sz w:val="20"/>
                <w:szCs w:val="20"/>
                <w:lang w:eastAsia="ru-RU"/>
              </w:rPr>
              <w:t>5</w:t>
            </w: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1</w:t>
            </w:r>
          </w:p>
        </w:tc>
        <w:tc>
          <w:tcPr>
            <w:tcW w:w="1912" w:type="dxa"/>
            <w:tcBorders>
              <w:bottom w:val="single" w:sz="4" w:space="0" w:color="auto"/>
            </w:tcBorders>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Месячный отчет муниципальных образований «Отчет об исполнении консолидированного бюджета», форма 0503317</w:t>
            </w:r>
          </w:p>
        </w:tc>
      </w:tr>
      <w:tr w:rsidR="00FD6745" w:rsidRPr="00FD6745" w:rsidTr="00463C7F">
        <w:trPr>
          <w:trHeight w:val="37"/>
        </w:trPr>
        <w:tc>
          <w:tcPr>
            <w:tcW w:w="484" w:type="dxa"/>
            <w:vMerge w:val="restart"/>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 xml:space="preserve">4. </w:t>
            </w: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Собираемость имущественных налогов физических лиц</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D6745">
              <w:rPr>
                <w:rFonts w:ascii="Times New Roman" w:eastAsia="Times New Roman" w:hAnsi="Times New Roman" w:cs="Times New Roman"/>
                <w:b/>
                <w:sz w:val="20"/>
                <w:szCs w:val="20"/>
                <w:lang w:eastAsia="ru-RU"/>
              </w:rPr>
              <w:t>15</w:t>
            </w: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12" w:type="dxa"/>
            <w:vMerge w:val="restart"/>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 xml:space="preserve">По данным </w:t>
            </w:r>
          </w:p>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УФНС России по РТ</w:t>
            </w:r>
          </w:p>
        </w:tc>
      </w:tr>
      <w:tr w:rsidR="00FD6745" w:rsidRPr="00FD6745" w:rsidTr="00463C7F">
        <w:trPr>
          <w:trHeight w:val="37"/>
        </w:trPr>
        <w:tc>
          <w:tcPr>
            <w:tcW w:w="484"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до 85 процентов</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0,07</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86 до 90 процентов</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0,33</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91 до 95 процентов</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0,67</w:t>
            </w:r>
          </w:p>
        </w:tc>
        <w:tc>
          <w:tcPr>
            <w:tcW w:w="1912" w:type="dxa"/>
            <w:vMerge/>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vMerge/>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свыше 96 процента</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1</w:t>
            </w:r>
          </w:p>
        </w:tc>
        <w:tc>
          <w:tcPr>
            <w:tcW w:w="1912" w:type="dxa"/>
            <w:vMerge/>
            <w:tcBorders>
              <w:bottom w:val="single" w:sz="4" w:space="0" w:color="auto"/>
            </w:tcBorders>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vMerge w:val="restart"/>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5.</w:t>
            </w: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Регистрация прав собственности на недвижимость</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D6745">
              <w:rPr>
                <w:rFonts w:ascii="Times New Roman" w:eastAsia="Times New Roman" w:hAnsi="Times New Roman" w:cs="Times New Roman"/>
                <w:b/>
                <w:sz w:val="20"/>
                <w:szCs w:val="20"/>
                <w:lang w:eastAsia="ru-RU"/>
              </w:rPr>
              <w:t>15</w:t>
            </w: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912" w:type="dxa"/>
            <w:vMerge w:val="restart"/>
            <w:vAlign w:val="center"/>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 xml:space="preserve">Данные Управления </w:t>
            </w:r>
            <w:proofErr w:type="spellStart"/>
            <w:r w:rsidRPr="00FD6745">
              <w:rPr>
                <w:rFonts w:ascii="Times New Roman" w:eastAsia="Times New Roman" w:hAnsi="Times New Roman" w:cs="Times New Roman"/>
                <w:sz w:val="20"/>
                <w:szCs w:val="20"/>
                <w:lang w:eastAsia="ru-RU"/>
              </w:rPr>
              <w:t>Росреестра</w:t>
            </w:r>
            <w:proofErr w:type="spellEnd"/>
            <w:r w:rsidRPr="00FD6745">
              <w:rPr>
                <w:rFonts w:ascii="Times New Roman" w:eastAsia="Times New Roman" w:hAnsi="Times New Roman" w:cs="Times New Roman"/>
                <w:sz w:val="20"/>
                <w:szCs w:val="20"/>
                <w:lang w:eastAsia="ru-RU"/>
              </w:rPr>
              <w:t xml:space="preserve"> по Республике Тыва</w:t>
            </w:r>
          </w:p>
        </w:tc>
      </w:tr>
      <w:tr w:rsidR="00FD6745" w:rsidRPr="00FD6745" w:rsidTr="00463C7F">
        <w:trPr>
          <w:trHeight w:val="37"/>
        </w:trPr>
        <w:tc>
          <w:tcPr>
            <w:tcW w:w="484"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до 80 процентов</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0,07</w:t>
            </w:r>
          </w:p>
        </w:tc>
        <w:tc>
          <w:tcPr>
            <w:tcW w:w="1912"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81 до 90 процентов</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0,33</w:t>
            </w:r>
          </w:p>
        </w:tc>
        <w:tc>
          <w:tcPr>
            <w:tcW w:w="1912"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от 91 до 95 процентов</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0,67</w:t>
            </w:r>
          </w:p>
        </w:tc>
        <w:tc>
          <w:tcPr>
            <w:tcW w:w="1912" w:type="dxa"/>
            <w:vMerge/>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D6745" w:rsidRPr="00FD6745" w:rsidTr="00463C7F">
        <w:trPr>
          <w:trHeight w:val="37"/>
        </w:trPr>
        <w:tc>
          <w:tcPr>
            <w:tcW w:w="484" w:type="dxa"/>
            <w:vMerge/>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4495" w:type="dxa"/>
            <w:tcBorders>
              <w:bottom w:val="single" w:sz="4" w:space="0" w:color="auto"/>
            </w:tcBorders>
          </w:tcPr>
          <w:p w:rsidR="00FD6745" w:rsidRPr="00FD6745" w:rsidRDefault="00FD6745" w:rsidP="00FD6745">
            <w:pPr>
              <w:widowControl w:val="0"/>
              <w:autoSpaceDE w:val="0"/>
              <w:autoSpaceDN w:val="0"/>
              <w:spacing w:after="0" w:line="240" w:lineRule="auto"/>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свыше 96 процента</w:t>
            </w:r>
          </w:p>
        </w:tc>
        <w:tc>
          <w:tcPr>
            <w:tcW w:w="1257"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69" w:type="dxa"/>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D6745">
              <w:rPr>
                <w:rFonts w:ascii="Times New Roman" w:eastAsia="Times New Roman" w:hAnsi="Times New Roman" w:cs="Times New Roman"/>
                <w:sz w:val="20"/>
                <w:szCs w:val="20"/>
                <w:lang w:eastAsia="ru-RU"/>
              </w:rPr>
              <w:t>1</w:t>
            </w:r>
          </w:p>
        </w:tc>
        <w:tc>
          <w:tcPr>
            <w:tcW w:w="1912" w:type="dxa"/>
            <w:vMerge/>
            <w:tcBorders>
              <w:bottom w:val="single" w:sz="4" w:space="0" w:color="auto"/>
            </w:tcBorders>
          </w:tcPr>
          <w:p w:rsidR="00FD6745" w:rsidRPr="00FD6745" w:rsidRDefault="00FD6745" w:rsidP="00FD674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FD6745" w:rsidRPr="00FD6745" w:rsidRDefault="00FD6745" w:rsidP="00FD6745">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FD6745">
        <w:rPr>
          <w:rFonts w:ascii="Times New Roman" w:eastAsia="Times New Roman" w:hAnsi="Times New Roman" w:cs="Times New Roman"/>
          <w:i/>
          <w:sz w:val="18"/>
          <w:szCs w:val="18"/>
          <w:lang w:eastAsia="ru-RU"/>
        </w:rPr>
        <w:t xml:space="preserve">* при расчёте не учитываются объёмы следующих доходов: доходы от уплаты акцизов на нефтепродукты, государственная пошлина, доходы от продажи материальных и нематериальных активов, задолженности по отмененным налогам и сборам, штрафные санкции, доходы от оказания платных услуг и компенсации затрат государства, прочие неналоговые доходы. </w:t>
      </w:r>
    </w:p>
    <w:p w:rsidR="00FD6745" w:rsidRPr="00BA200A" w:rsidRDefault="00FD6745" w:rsidP="00FD67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6745" w:rsidRPr="00FD6745" w:rsidRDefault="00FD6745" w:rsidP="00FD6745">
      <w:pPr>
        <w:widowControl w:val="0"/>
        <w:autoSpaceDE w:val="0"/>
        <w:autoSpaceDN w:val="0"/>
        <w:spacing w:after="0" w:line="240" w:lineRule="auto"/>
        <w:jc w:val="both"/>
        <w:rPr>
          <w:rFonts w:ascii="Times New Roman" w:hAnsi="Times New Roman" w:cs="Times New Roman"/>
          <w:sz w:val="28"/>
          <w:szCs w:val="28"/>
        </w:rPr>
      </w:pPr>
      <w:r w:rsidRPr="00FD6745">
        <w:rPr>
          <w:rFonts w:ascii="Times New Roman" w:eastAsia="Times New Roman" w:hAnsi="Times New Roman" w:cs="Times New Roman"/>
          <w:sz w:val="28"/>
          <w:szCs w:val="28"/>
          <w:lang w:eastAsia="ru-RU"/>
        </w:rPr>
        <w:tab/>
      </w:r>
      <w:r w:rsidR="006D42D9">
        <w:rPr>
          <w:rFonts w:ascii="Times New Roman" w:eastAsia="Times New Roman" w:hAnsi="Times New Roman" w:cs="Times New Roman"/>
          <w:sz w:val="28"/>
          <w:szCs w:val="28"/>
          <w:lang w:eastAsia="ru-RU"/>
        </w:rPr>
        <w:t xml:space="preserve">1.4. Министерство финансов </w:t>
      </w:r>
      <w:r w:rsidRPr="00FD6745">
        <w:rPr>
          <w:rFonts w:ascii="Times New Roman" w:eastAsia="Times New Roman" w:hAnsi="Times New Roman" w:cs="Times New Roman"/>
          <w:sz w:val="28"/>
          <w:szCs w:val="28"/>
          <w:lang w:eastAsia="ru-RU"/>
        </w:rPr>
        <w:t>Р</w:t>
      </w:r>
      <w:r w:rsidR="006D42D9">
        <w:rPr>
          <w:rFonts w:ascii="Times New Roman" w:eastAsia="Times New Roman" w:hAnsi="Times New Roman" w:cs="Times New Roman"/>
          <w:sz w:val="28"/>
          <w:szCs w:val="28"/>
          <w:lang w:eastAsia="ru-RU"/>
        </w:rPr>
        <w:t>еспублики Тыва</w:t>
      </w:r>
      <w:r w:rsidRPr="00FD6745">
        <w:rPr>
          <w:rFonts w:ascii="Times New Roman" w:eastAsia="Times New Roman" w:hAnsi="Times New Roman" w:cs="Times New Roman"/>
          <w:sz w:val="28"/>
          <w:szCs w:val="28"/>
          <w:lang w:eastAsia="ru-RU"/>
        </w:rPr>
        <w:t xml:space="preserve"> в течение двух месяцев после представления годовой отчетности муниципальными районами (городскими округами) по </w:t>
      </w:r>
      <w:r w:rsidRPr="00FD6745">
        <w:rPr>
          <w:rFonts w:ascii="Times New Roman" w:hAnsi="Times New Roman" w:cs="Times New Roman"/>
          <w:sz w:val="28"/>
          <w:szCs w:val="28"/>
        </w:rPr>
        <w:t>итогам мониторинга определяет три муниципальных образования, набравших наибольши</w:t>
      </w:r>
      <w:r w:rsidRPr="00BA200A">
        <w:rPr>
          <w:rFonts w:ascii="Times New Roman" w:hAnsi="Times New Roman" w:cs="Times New Roman"/>
          <w:sz w:val="28"/>
          <w:szCs w:val="28"/>
        </w:rPr>
        <w:t>е</w:t>
      </w:r>
      <w:r w:rsidRPr="00FD6745">
        <w:rPr>
          <w:rFonts w:ascii="Times New Roman" w:hAnsi="Times New Roman" w:cs="Times New Roman"/>
          <w:sz w:val="28"/>
          <w:szCs w:val="28"/>
        </w:rPr>
        <w:t xml:space="preserve"> балл</w:t>
      </w:r>
      <w:r w:rsidRPr="00BA200A">
        <w:rPr>
          <w:rFonts w:ascii="Times New Roman" w:hAnsi="Times New Roman" w:cs="Times New Roman"/>
          <w:sz w:val="28"/>
          <w:szCs w:val="28"/>
        </w:rPr>
        <w:t>ы</w:t>
      </w:r>
      <w:r w:rsidRPr="00FD6745">
        <w:rPr>
          <w:rFonts w:ascii="Times New Roman" w:hAnsi="Times New Roman" w:cs="Times New Roman"/>
          <w:sz w:val="28"/>
          <w:szCs w:val="28"/>
        </w:rPr>
        <w:t>.</w:t>
      </w:r>
    </w:p>
    <w:p w:rsidR="00FD6745" w:rsidRPr="00FD6745" w:rsidRDefault="00FD6745" w:rsidP="00FD674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D6745">
        <w:rPr>
          <w:rFonts w:ascii="Times New Roman" w:hAnsi="Times New Roman" w:cs="Times New Roman"/>
          <w:sz w:val="28"/>
          <w:szCs w:val="28"/>
        </w:rPr>
        <w:tab/>
        <w:t>1.5.</w:t>
      </w:r>
      <w:r w:rsidRPr="00FD6745">
        <w:rPr>
          <w:rFonts w:ascii="Times New Roman" w:eastAsia="Times New Roman" w:hAnsi="Times New Roman" w:cs="Times New Roman"/>
          <w:sz w:val="28"/>
          <w:szCs w:val="28"/>
          <w:lang w:eastAsia="ru-RU"/>
        </w:rPr>
        <w:t xml:space="preserve"> Размер субсидии муниципальному образованию рассчитывается по следующей формуле:</w:t>
      </w:r>
    </w:p>
    <w:p w:rsidR="00FD6745" w:rsidRPr="00FD6745" w:rsidRDefault="00FD6745" w:rsidP="00FD674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D6745">
        <w:rPr>
          <w:rFonts w:ascii="Courier New" w:eastAsia="Times New Roman" w:hAnsi="Courier New" w:cs="Courier New"/>
          <w:noProof/>
          <w:sz w:val="28"/>
          <w:szCs w:val="28"/>
          <w:lang w:eastAsia="ru-RU"/>
        </w:rPr>
        <mc:AlternateContent>
          <mc:Choice Requires="wps">
            <w:drawing>
              <wp:anchor distT="0" distB="0" distL="114300" distR="114300" simplePos="0" relativeHeight="251659264" behindDoc="0" locked="0" layoutInCell="1" allowOverlap="1" wp14:anchorId="4C03538F" wp14:editId="36A983D8">
                <wp:simplePos x="0" y="0"/>
                <wp:positionH relativeFrom="column">
                  <wp:posOffset>335197</wp:posOffset>
                </wp:positionH>
                <wp:positionV relativeFrom="paragraph">
                  <wp:posOffset>5327</wp:posOffset>
                </wp:positionV>
                <wp:extent cx="1908313" cy="429371"/>
                <wp:effectExtent l="0" t="0" r="0" b="0"/>
                <wp:wrapNone/>
                <wp:docPr id="1" name="TextBox 1"/>
                <wp:cNvGraphicFramePr/>
                <a:graphic xmlns:a="http://schemas.openxmlformats.org/drawingml/2006/main">
                  <a:graphicData uri="http://schemas.microsoft.com/office/word/2010/wordprocessingShape">
                    <wps:wsp>
                      <wps:cNvSpPr txBox="1"/>
                      <wps:spPr>
                        <a:xfrm>
                          <a:off x="0" y="0"/>
                          <a:ext cx="1908313" cy="429371"/>
                        </a:xfrm>
                        <a:prstGeom prst="rect">
                          <a:avLst/>
                        </a:prstGeom>
                        <a:noFill/>
                        <a:ln>
                          <a:noFill/>
                        </a:ln>
                        <a:effectLst/>
                      </wps:spPr>
                      <wps:txbx>
                        <w:txbxContent>
                          <w:p w:rsidR="00FD6745" w:rsidRPr="00B3325B" w:rsidRDefault="006D42D9" w:rsidP="00FD6745">
                            <w:pPr>
                              <w:pStyle w:val="a3"/>
                              <w:spacing w:after="0"/>
                              <w:rPr>
                                <w:sz w:val="28"/>
                                <w:szCs w:val="28"/>
                                <w:lang w:val="en-US"/>
                              </w:rPr>
                            </w:pPr>
                            <m:oMath>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rPr>
                                    <m:t>Д</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lang w:val="en-US"/>
                                </w:rPr>
                                <m:t>=</m:t>
                              </m:r>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U</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lang w:val="en-US"/>
                                </w:rPr>
                                <m:t>*(</m:t>
                              </m:r>
                              <m:r>
                                <w:rPr>
                                  <w:rFonts w:ascii="Cambria Math" w:hAnsi="Cambria Math"/>
                                  <w:color w:val="000000" w:themeColor="text1"/>
                                  <w:sz w:val="28"/>
                                  <w:szCs w:val="28"/>
                                </w:rPr>
                                <m:t>Д</m:t>
                              </m:r>
                              <m:r>
                                <w:rPr>
                                  <w:rFonts w:ascii="Cambria Math" w:hAnsi="Cambria Math"/>
                                  <w:color w:val="000000" w:themeColor="text1"/>
                                  <w:sz w:val="28"/>
                                  <w:szCs w:val="28"/>
                                  <w:lang w:val="en-US"/>
                                </w:rPr>
                                <m:t>/</m:t>
                              </m:r>
                            </m:oMath>
                            <w:r w:rsidR="00FD6745" w:rsidRPr="00B3325B">
                              <w:rPr>
                                <w:color w:val="000000" w:themeColor="text1"/>
                                <w:sz w:val="28"/>
                                <w:szCs w:val="28"/>
                                <w:lang w:val="en-US"/>
                              </w:rPr>
                              <w:t>SUM</w:t>
                            </w:r>
                            <m:oMath>
                              <m:sSub>
                                <m:sSubPr>
                                  <m:ctrlPr>
                                    <w:rPr>
                                      <w:rFonts w:ascii="Cambria Math" w:hAnsi="Cambria Math" w:cstheme="minorBidi"/>
                                      <w:i/>
                                      <w:iCs/>
                                      <w:color w:val="000000" w:themeColor="text1"/>
                                      <w:sz w:val="28"/>
                                      <w:szCs w:val="28"/>
                                      <w:lang w:val="en-US"/>
                                    </w:rPr>
                                  </m:ctrlPr>
                                </m:sSubPr>
                                <m:e>
                                  <m:r>
                                    <w:rPr>
                                      <w:rFonts w:ascii="Cambria Math" w:hAnsi="Cambria Math" w:cstheme="minorBidi"/>
                                      <w:color w:val="000000" w:themeColor="text1"/>
                                      <w:sz w:val="28"/>
                                      <w:szCs w:val="28"/>
                                      <w:lang w:val="en-US"/>
                                    </w:rPr>
                                    <m:t>U</m:t>
                                  </m:r>
                                </m:e>
                                <m:sub>
                                  <m:r>
                                    <w:rPr>
                                      <w:rFonts w:ascii="Cambria Math" w:hAnsi="Cambria Math" w:cstheme="minorBidi"/>
                                      <w:color w:val="000000" w:themeColor="text1"/>
                                      <w:sz w:val="28"/>
                                      <w:szCs w:val="28"/>
                                      <w:lang w:val="en-US"/>
                                    </w:rPr>
                                    <m:t>i</m:t>
                                  </m:r>
                                </m:sub>
                              </m:sSub>
                            </m:oMath>
                            <w:r w:rsidR="00FD6745" w:rsidRPr="00B3325B">
                              <w:rPr>
                                <w:color w:val="000000" w:themeColor="text1"/>
                                <w:sz w:val="28"/>
                                <w:szCs w:val="28"/>
                                <w:lang w:val="en-US"/>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26.4pt;margin-top:.4pt;width:150.2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" filled="f" stroked="f">
                <v:textbox>
                  <w:txbxContent>
                    <w:p w:rsidR="00FD6745" w:rsidRPr="00B3325B" w:rsidRDefault="00FD2DD1" w:rsidP="00FD6745">
                      <w:pPr>
                        <w:pStyle w:val="a3"/>
                        <w:spacing w:after="0"/>
                        <w:rPr>
                          <w:sz w:val="28"/>
                          <w:szCs w:val="28"/>
                          <w:lang w:val="en-US"/>
                        </w:rPr>
                      </w:pPr>
                      <m:oMath>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rPr>
                              <m:t>Д</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lang w:val="en-US"/>
                          </w:rPr>
                          <m:t>=</m:t>
                        </m:r>
                        <m:sSub>
                          <m:sSubPr>
                            <m:ctrlPr>
                              <w:rPr>
                                <w:rFonts w:ascii="Cambria Math" w:hAnsi="Cambria Math"/>
                                <w:i/>
                                <w:iCs/>
                                <w:color w:val="000000" w:themeColor="text1"/>
                                <w:sz w:val="28"/>
                                <w:szCs w:val="28"/>
                                <w:lang w:val="en-US"/>
                              </w:rPr>
                            </m:ctrlPr>
                          </m:sSubPr>
                          <m:e>
                            <m:r>
                              <w:rPr>
                                <w:rFonts w:ascii="Cambria Math" w:hAnsi="Cambria Math"/>
                                <w:color w:val="000000" w:themeColor="text1"/>
                                <w:sz w:val="28"/>
                                <w:szCs w:val="28"/>
                                <w:lang w:val="en-US"/>
                              </w:rPr>
                              <m:t>U</m:t>
                            </m:r>
                          </m:e>
                          <m:sub>
                            <m:r>
                              <w:rPr>
                                <w:rFonts w:ascii="Cambria Math" w:hAnsi="Cambria Math"/>
                                <w:color w:val="000000" w:themeColor="text1"/>
                                <w:sz w:val="28"/>
                                <w:szCs w:val="28"/>
                                <w:lang w:val="en-US"/>
                              </w:rPr>
                              <m:t>i</m:t>
                            </m:r>
                          </m:sub>
                        </m:sSub>
                        <m:r>
                          <w:rPr>
                            <w:rFonts w:ascii="Cambria Math" w:hAnsi="Cambria Math"/>
                            <w:color w:val="000000" w:themeColor="text1"/>
                            <w:sz w:val="28"/>
                            <w:szCs w:val="28"/>
                            <w:lang w:val="en-US"/>
                          </w:rPr>
                          <m:t>*(</m:t>
                        </m:r>
                        <m:r>
                          <w:rPr>
                            <w:rFonts w:ascii="Cambria Math" w:hAnsi="Cambria Math"/>
                            <w:color w:val="000000" w:themeColor="text1"/>
                            <w:sz w:val="28"/>
                            <w:szCs w:val="28"/>
                          </w:rPr>
                          <m:t>Д</m:t>
                        </m:r>
                        <m:r>
                          <w:rPr>
                            <w:rFonts w:ascii="Cambria Math" w:hAnsi="Cambria Math"/>
                            <w:color w:val="000000" w:themeColor="text1"/>
                            <w:sz w:val="28"/>
                            <w:szCs w:val="28"/>
                            <w:lang w:val="en-US"/>
                          </w:rPr>
                          <m:t>/</m:t>
                        </m:r>
                      </m:oMath>
                      <w:r w:rsidR="00FD6745" w:rsidRPr="00B3325B">
                        <w:rPr>
                          <w:color w:val="000000" w:themeColor="text1"/>
                          <w:sz w:val="28"/>
                          <w:szCs w:val="28"/>
                          <w:lang w:val="en-US"/>
                        </w:rPr>
                        <w:t>SUM</w:t>
                      </w:r>
                      <m:oMath>
                        <m:sSub>
                          <m:sSubPr>
                            <m:ctrlPr>
                              <w:rPr>
                                <w:rFonts w:ascii="Cambria Math" w:hAnsi="Cambria Math" w:cstheme="minorBidi"/>
                                <w:i/>
                                <w:iCs/>
                                <w:color w:val="000000" w:themeColor="text1"/>
                                <w:sz w:val="28"/>
                                <w:szCs w:val="28"/>
                                <w:lang w:val="en-US"/>
                              </w:rPr>
                            </m:ctrlPr>
                          </m:sSubPr>
                          <m:e>
                            <m:r>
                              <w:rPr>
                                <w:rFonts w:ascii="Cambria Math" w:hAnsi="Cambria Math" w:cstheme="minorBidi"/>
                                <w:color w:val="000000" w:themeColor="text1"/>
                                <w:sz w:val="28"/>
                                <w:szCs w:val="28"/>
                                <w:lang w:val="en-US"/>
                              </w:rPr>
                              <m:t>U</m:t>
                            </m:r>
                          </m:e>
                          <m:sub>
                            <m:r>
                              <w:rPr>
                                <w:rFonts w:ascii="Cambria Math" w:hAnsi="Cambria Math" w:cstheme="minorBidi"/>
                                <w:color w:val="000000" w:themeColor="text1"/>
                                <w:sz w:val="28"/>
                                <w:szCs w:val="28"/>
                                <w:lang w:val="en-US"/>
                              </w:rPr>
                              <m:t>i</m:t>
                            </m:r>
                          </m:sub>
                        </m:sSub>
                      </m:oMath>
                      <w:r w:rsidR="00FD6745" w:rsidRPr="00B3325B">
                        <w:rPr>
                          <w:color w:val="000000" w:themeColor="text1"/>
                          <w:sz w:val="28"/>
                          <w:szCs w:val="28"/>
                          <w:lang w:val="en-US"/>
                        </w:rPr>
                        <w:t>)</w:t>
                      </w:r>
                    </w:p>
                  </w:txbxContent>
                </v:textbox>
              </v:shape>
            </w:pict>
          </mc:Fallback>
        </mc:AlternateContent>
      </w:r>
    </w:p>
    <w:p w:rsidR="00FD6745" w:rsidRPr="00FD6745" w:rsidRDefault="00FD6745" w:rsidP="00FD6745">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6745" w:rsidRPr="00FD6745" w:rsidRDefault="00FD6745" w:rsidP="00FD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6745">
        <w:rPr>
          <w:rFonts w:ascii="Times New Roman" w:eastAsia="Times New Roman" w:hAnsi="Times New Roman" w:cs="Times New Roman"/>
          <w:sz w:val="28"/>
          <w:szCs w:val="28"/>
          <w:lang w:eastAsia="ru-RU"/>
        </w:rPr>
        <w:t>j - муниципальный район (городской округ);</w:t>
      </w:r>
    </w:p>
    <w:p w:rsidR="00FD6745" w:rsidRPr="00FD6745" w:rsidRDefault="006D42D9" w:rsidP="00FD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Д</m:t>
            </m:r>
          </m:e>
          <m:sub>
            <m:r>
              <w:rPr>
                <w:rFonts w:ascii="Cambria Math" w:eastAsia="Times New Roman" w:hAnsi="Cambria Math" w:cs="Times New Roman"/>
                <w:sz w:val="28"/>
                <w:szCs w:val="28"/>
                <w:lang w:val="en-US" w:eastAsia="ru-RU"/>
              </w:rPr>
              <m:t>i</m:t>
            </m:r>
            <m:r>
              <w:rPr>
                <w:rFonts w:ascii="Cambria Math" w:eastAsia="Times New Roman" w:hAnsi="Cambria Math" w:cs="Times New Roman"/>
                <w:sz w:val="28"/>
                <w:szCs w:val="28"/>
                <w:lang w:eastAsia="ru-RU"/>
              </w:rPr>
              <m:t xml:space="preserve"> </m:t>
            </m:r>
          </m:sub>
        </m:sSub>
      </m:oMath>
      <w:r w:rsidR="00FD6745" w:rsidRPr="00FD6745">
        <w:rPr>
          <w:rFonts w:ascii="Times New Roman" w:eastAsia="Times New Roman" w:hAnsi="Times New Roman" w:cs="Times New Roman"/>
          <w:sz w:val="28"/>
          <w:szCs w:val="28"/>
          <w:lang w:eastAsia="ru-RU"/>
        </w:rPr>
        <w:t>- сумма субсидии муниципальному образованию;</w:t>
      </w:r>
    </w:p>
    <w:p w:rsidR="00FD6745" w:rsidRPr="00FD6745" w:rsidRDefault="006D42D9" w:rsidP="00FD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U</m:t>
            </m:r>
          </m:e>
          <m:sub>
            <m:r>
              <w:rPr>
                <w:rFonts w:ascii="Cambria Math" w:eastAsia="Times New Roman" w:hAnsi="Cambria Math" w:cs="Times New Roman"/>
                <w:sz w:val="28"/>
                <w:szCs w:val="28"/>
                <w:lang w:eastAsia="ru-RU"/>
              </w:rPr>
              <m:t>i</m:t>
            </m:r>
          </m:sub>
        </m:sSub>
      </m:oMath>
      <w:r w:rsidR="00FD6745" w:rsidRPr="00FD6745">
        <w:rPr>
          <w:rFonts w:ascii="Times New Roman" w:eastAsia="Times New Roman" w:hAnsi="Times New Roman" w:cs="Times New Roman"/>
          <w:sz w:val="28"/>
          <w:szCs w:val="28"/>
          <w:lang w:eastAsia="ru-RU"/>
        </w:rPr>
        <w:t xml:space="preserve"> - количество баллов, набранное муниципальным образованием;</w:t>
      </w:r>
    </w:p>
    <w:p w:rsidR="00FD6745" w:rsidRPr="00FD6745" w:rsidRDefault="00FD6745" w:rsidP="00FD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D6745">
        <w:rPr>
          <w:rFonts w:ascii="Times New Roman" w:eastAsia="Times New Roman" w:hAnsi="Times New Roman" w:cs="Times New Roman"/>
          <w:sz w:val="28"/>
          <w:szCs w:val="28"/>
          <w:lang w:eastAsia="ru-RU"/>
        </w:rPr>
        <w:t>Д – общий объем субсидий, предусмотренных к распределению;</w:t>
      </w:r>
    </w:p>
    <w:p w:rsidR="00FD6745" w:rsidRPr="00FD6745" w:rsidRDefault="006D42D9" w:rsidP="00FD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SUM U</m:t>
            </m:r>
          </m:e>
          <m:sub>
            <m:r>
              <w:rPr>
                <w:rFonts w:ascii="Cambria Math" w:eastAsia="Times New Roman" w:hAnsi="Cambria Math" w:cs="Times New Roman"/>
                <w:sz w:val="28"/>
                <w:szCs w:val="28"/>
                <w:lang w:eastAsia="ru-RU"/>
              </w:rPr>
              <m:t>i</m:t>
            </m:r>
          </m:sub>
        </m:sSub>
      </m:oMath>
      <w:r w:rsidR="00FD6745" w:rsidRPr="00FD6745">
        <w:rPr>
          <w:rFonts w:ascii="Times New Roman" w:eastAsia="Times New Roman" w:hAnsi="Times New Roman" w:cs="Times New Roman"/>
          <w:sz w:val="28"/>
          <w:szCs w:val="28"/>
          <w:lang w:eastAsia="ru-RU"/>
        </w:rPr>
        <w:t xml:space="preserve"> - сумма баллов, набранных муниципальными образованиями.</w:t>
      </w:r>
    </w:p>
    <w:p w:rsidR="00FD6745" w:rsidRPr="00BA200A" w:rsidRDefault="00FD6745" w:rsidP="00FD674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D6745" w:rsidRPr="00FD6745" w:rsidRDefault="00FD6745" w:rsidP="00FD674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A200A">
        <w:rPr>
          <w:rFonts w:ascii="Times New Roman" w:eastAsia="Calibri" w:hAnsi="Times New Roman" w:cs="Times New Roman"/>
          <w:sz w:val="28"/>
          <w:szCs w:val="28"/>
          <w:lang w:eastAsia="ru-RU"/>
        </w:rPr>
        <w:t xml:space="preserve">1.6. Субсидии </w:t>
      </w:r>
      <w:r w:rsidRPr="00FD6745">
        <w:rPr>
          <w:rFonts w:ascii="Times New Roman" w:eastAsia="Calibri" w:hAnsi="Times New Roman" w:cs="Times New Roman"/>
          <w:sz w:val="28"/>
          <w:szCs w:val="28"/>
          <w:lang w:eastAsia="ru-RU"/>
        </w:rPr>
        <w:t>направл</w:t>
      </w:r>
      <w:r w:rsidRPr="00BA200A">
        <w:rPr>
          <w:rFonts w:ascii="Times New Roman" w:eastAsia="Calibri" w:hAnsi="Times New Roman" w:cs="Times New Roman"/>
          <w:sz w:val="28"/>
          <w:szCs w:val="28"/>
          <w:lang w:eastAsia="ru-RU"/>
        </w:rPr>
        <w:t>яются</w:t>
      </w:r>
      <w:r w:rsidRPr="00FD6745">
        <w:rPr>
          <w:rFonts w:ascii="Times New Roman" w:eastAsia="Calibri" w:hAnsi="Times New Roman" w:cs="Times New Roman"/>
          <w:sz w:val="28"/>
          <w:szCs w:val="28"/>
          <w:lang w:eastAsia="ru-RU"/>
        </w:rPr>
        <w:t xml:space="preserve"> на расширение налогооблагаемой базы:</w:t>
      </w:r>
    </w:p>
    <w:p w:rsidR="00FD6745" w:rsidRPr="00FD6745" w:rsidRDefault="00FD6745" w:rsidP="00FD6745">
      <w:pPr>
        <w:spacing w:after="0" w:line="240" w:lineRule="auto"/>
        <w:ind w:firstLine="720"/>
        <w:jc w:val="both"/>
        <w:rPr>
          <w:rFonts w:ascii="Times New Roman" w:eastAsia="Times New Roman" w:hAnsi="Times New Roman" w:cs="Times New Roman"/>
          <w:snapToGrid w:val="0"/>
          <w:sz w:val="28"/>
          <w:szCs w:val="28"/>
        </w:rPr>
      </w:pPr>
      <w:r w:rsidRPr="00FD6745">
        <w:rPr>
          <w:rFonts w:ascii="Times New Roman" w:eastAsia="Times New Roman" w:hAnsi="Times New Roman" w:cs="Times New Roman"/>
          <w:snapToGrid w:val="0"/>
          <w:sz w:val="28"/>
          <w:szCs w:val="28"/>
        </w:rPr>
        <w:t>- межевание и кадастровый учет земельных участков и постановка на учет имущества малоимущими гражданами (не менее 65%);</w:t>
      </w:r>
    </w:p>
    <w:p w:rsidR="00FD6745" w:rsidRPr="00FD6745" w:rsidRDefault="00FD6745" w:rsidP="00FD6745">
      <w:pPr>
        <w:spacing w:after="0" w:line="240" w:lineRule="auto"/>
        <w:ind w:firstLine="720"/>
        <w:jc w:val="both"/>
        <w:rPr>
          <w:rFonts w:ascii="Times New Roman" w:eastAsia="Times New Roman" w:hAnsi="Times New Roman" w:cs="Times New Roman"/>
          <w:snapToGrid w:val="0"/>
          <w:sz w:val="28"/>
          <w:szCs w:val="28"/>
        </w:rPr>
      </w:pPr>
      <w:r w:rsidRPr="00FD6745">
        <w:rPr>
          <w:rFonts w:ascii="Times New Roman" w:eastAsia="Times New Roman" w:hAnsi="Times New Roman" w:cs="Times New Roman"/>
          <w:snapToGrid w:val="0"/>
          <w:sz w:val="28"/>
          <w:szCs w:val="28"/>
        </w:rPr>
        <w:t xml:space="preserve"> - закупк</w:t>
      </w:r>
      <w:r w:rsidRPr="00BA200A">
        <w:rPr>
          <w:rFonts w:ascii="Times New Roman" w:eastAsia="Times New Roman" w:hAnsi="Times New Roman" w:cs="Times New Roman"/>
          <w:snapToGrid w:val="0"/>
          <w:sz w:val="28"/>
          <w:szCs w:val="28"/>
        </w:rPr>
        <w:t>у</w:t>
      </w:r>
      <w:r w:rsidRPr="00FD6745">
        <w:rPr>
          <w:rFonts w:ascii="Times New Roman" w:eastAsia="Times New Roman" w:hAnsi="Times New Roman" w:cs="Times New Roman"/>
          <w:snapToGrid w:val="0"/>
          <w:sz w:val="28"/>
          <w:szCs w:val="28"/>
        </w:rPr>
        <w:t xml:space="preserve"> техники, оборудования и программного обеспечения для автоматизированного учета муниципального имущества и земли, ведения </w:t>
      </w:r>
      <w:proofErr w:type="spellStart"/>
      <w:r w:rsidRPr="00FD6745">
        <w:rPr>
          <w:rFonts w:ascii="Times New Roman" w:eastAsia="Times New Roman" w:hAnsi="Times New Roman" w:cs="Times New Roman"/>
          <w:snapToGrid w:val="0"/>
          <w:sz w:val="28"/>
          <w:szCs w:val="28"/>
        </w:rPr>
        <w:t>похозяйственного</w:t>
      </w:r>
      <w:proofErr w:type="spellEnd"/>
      <w:r w:rsidRPr="00FD6745">
        <w:rPr>
          <w:rFonts w:ascii="Times New Roman" w:eastAsia="Times New Roman" w:hAnsi="Times New Roman" w:cs="Times New Roman"/>
          <w:snapToGrid w:val="0"/>
          <w:sz w:val="28"/>
          <w:szCs w:val="28"/>
        </w:rPr>
        <w:t xml:space="preserve"> учета (не более 20%);</w:t>
      </w:r>
    </w:p>
    <w:p w:rsidR="00FD6745" w:rsidRPr="00FD6745" w:rsidRDefault="00FD6745" w:rsidP="00FD6745">
      <w:pPr>
        <w:spacing w:after="0" w:line="240" w:lineRule="auto"/>
        <w:ind w:firstLine="720"/>
        <w:jc w:val="both"/>
        <w:rPr>
          <w:rFonts w:ascii="Times New Roman" w:eastAsia="Times New Roman" w:hAnsi="Times New Roman" w:cs="Times New Roman"/>
          <w:snapToGrid w:val="0"/>
          <w:sz w:val="28"/>
          <w:szCs w:val="28"/>
        </w:rPr>
      </w:pPr>
      <w:r w:rsidRPr="00FD6745">
        <w:rPr>
          <w:rFonts w:ascii="Times New Roman" w:eastAsia="Times New Roman" w:hAnsi="Times New Roman" w:cs="Times New Roman"/>
          <w:snapToGrid w:val="0"/>
          <w:sz w:val="28"/>
          <w:szCs w:val="28"/>
        </w:rPr>
        <w:t>- обучение и</w:t>
      </w:r>
      <w:r w:rsidR="006D42D9">
        <w:rPr>
          <w:rFonts w:ascii="Times New Roman" w:eastAsia="Times New Roman" w:hAnsi="Times New Roman" w:cs="Times New Roman"/>
          <w:snapToGrid w:val="0"/>
          <w:sz w:val="28"/>
          <w:szCs w:val="28"/>
        </w:rPr>
        <w:t xml:space="preserve"> дополнительное профессиональное </w:t>
      </w:r>
      <w:proofErr w:type="gramStart"/>
      <w:r w:rsidR="006D42D9">
        <w:rPr>
          <w:rFonts w:ascii="Times New Roman" w:eastAsia="Times New Roman" w:hAnsi="Times New Roman" w:cs="Times New Roman"/>
          <w:snapToGrid w:val="0"/>
          <w:sz w:val="28"/>
          <w:szCs w:val="28"/>
        </w:rPr>
        <w:t>образование</w:t>
      </w:r>
      <w:proofErr w:type="gramEnd"/>
      <w:r w:rsidR="006D42D9">
        <w:rPr>
          <w:rFonts w:ascii="Times New Roman" w:eastAsia="Times New Roman" w:hAnsi="Times New Roman" w:cs="Times New Roman"/>
          <w:snapToGrid w:val="0"/>
          <w:sz w:val="28"/>
          <w:szCs w:val="28"/>
        </w:rPr>
        <w:t xml:space="preserve"> и обучение</w:t>
      </w:r>
      <w:r w:rsidRPr="00FD6745">
        <w:rPr>
          <w:rFonts w:ascii="Times New Roman" w:eastAsia="Times New Roman" w:hAnsi="Times New Roman" w:cs="Times New Roman"/>
          <w:snapToGrid w:val="0"/>
          <w:sz w:val="28"/>
          <w:szCs w:val="28"/>
        </w:rPr>
        <w:t xml:space="preserve"> </w:t>
      </w:r>
      <w:r w:rsidR="006D42D9">
        <w:rPr>
          <w:rFonts w:ascii="Times New Roman" w:eastAsia="Times New Roman" w:hAnsi="Times New Roman" w:cs="Times New Roman"/>
          <w:snapToGrid w:val="0"/>
          <w:sz w:val="28"/>
          <w:szCs w:val="28"/>
        </w:rPr>
        <w:t xml:space="preserve">по программе </w:t>
      </w:r>
      <w:r w:rsidRPr="00FD6745">
        <w:rPr>
          <w:rFonts w:ascii="Times New Roman" w:eastAsia="Times New Roman" w:hAnsi="Times New Roman" w:cs="Times New Roman"/>
          <w:snapToGrid w:val="0"/>
          <w:sz w:val="28"/>
          <w:szCs w:val="28"/>
        </w:rPr>
        <w:t>повышени</w:t>
      </w:r>
      <w:r w:rsidR="006D42D9">
        <w:rPr>
          <w:rFonts w:ascii="Times New Roman" w:eastAsia="Times New Roman" w:hAnsi="Times New Roman" w:cs="Times New Roman"/>
          <w:snapToGrid w:val="0"/>
          <w:sz w:val="28"/>
          <w:szCs w:val="28"/>
        </w:rPr>
        <w:t>я</w:t>
      </w:r>
      <w:r w:rsidRPr="00FD6745">
        <w:rPr>
          <w:rFonts w:ascii="Times New Roman" w:eastAsia="Times New Roman" w:hAnsi="Times New Roman" w:cs="Times New Roman"/>
          <w:snapToGrid w:val="0"/>
          <w:sz w:val="28"/>
          <w:szCs w:val="28"/>
        </w:rPr>
        <w:t xml:space="preserve"> квалификации специалистов, занятых земельными и имущественными вопросами (не более 5%);</w:t>
      </w:r>
    </w:p>
    <w:p w:rsidR="00FD6745" w:rsidRPr="00FD6745" w:rsidRDefault="00FD6745" w:rsidP="00FD6745">
      <w:pPr>
        <w:spacing w:after="0" w:line="240" w:lineRule="auto"/>
        <w:ind w:firstLine="720"/>
        <w:jc w:val="both"/>
        <w:rPr>
          <w:rFonts w:ascii="Times New Roman" w:eastAsia="Times New Roman" w:hAnsi="Times New Roman" w:cs="Times New Roman"/>
          <w:snapToGrid w:val="0"/>
          <w:sz w:val="28"/>
          <w:szCs w:val="28"/>
        </w:rPr>
      </w:pPr>
      <w:r w:rsidRPr="00FD6745">
        <w:rPr>
          <w:rFonts w:ascii="Times New Roman" w:eastAsia="Times New Roman" w:hAnsi="Times New Roman" w:cs="Times New Roman"/>
          <w:snapToGrid w:val="0"/>
          <w:sz w:val="28"/>
          <w:szCs w:val="28"/>
        </w:rPr>
        <w:t>- доплаты и надбавки сборщикам налогов (не более 10%);</w:t>
      </w:r>
    </w:p>
    <w:p w:rsidR="00FD6745" w:rsidRPr="00FD6745" w:rsidRDefault="00FD6745" w:rsidP="00FD6745">
      <w:pPr>
        <w:spacing w:after="0" w:line="240" w:lineRule="auto"/>
        <w:ind w:firstLine="720"/>
        <w:jc w:val="both"/>
        <w:rPr>
          <w:rFonts w:ascii="Times New Roman" w:eastAsia="Times New Roman" w:hAnsi="Times New Roman" w:cs="Times New Roman"/>
          <w:snapToGrid w:val="0"/>
          <w:sz w:val="28"/>
          <w:szCs w:val="28"/>
        </w:rPr>
      </w:pPr>
      <w:r w:rsidRPr="00FD6745">
        <w:rPr>
          <w:rFonts w:ascii="Times New Roman" w:eastAsia="Times New Roman" w:hAnsi="Times New Roman" w:cs="Times New Roman"/>
          <w:snapToGrid w:val="0"/>
          <w:sz w:val="28"/>
          <w:szCs w:val="28"/>
        </w:rPr>
        <w:t>- иные расходы, связанные с увеличением налогооблагаемой базы.</w:t>
      </w:r>
    </w:p>
    <w:p w:rsidR="00FD6745" w:rsidRPr="00FD6745" w:rsidRDefault="00FD6745" w:rsidP="00FD6745">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1.7. Распределение субсидий между муниципальными образованиями</w:t>
      </w:r>
      <w:r w:rsidRPr="00BA200A">
        <w:rPr>
          <w:rFonts w:ascii="Times New Roman" w:hAnsi="Times New Roman" w:cs="Times New Roman"/>
          <w:sz w:val="28"/>
          <w:szCs w:val="28"/>
        </w:rPr>
        <w:t xml:space="preserve"> по итогам мониторинга </w:t>
      </w:r>
      <w:r w:rsidRPr="00FD6745">
        <w:rPr>
          <w:rFonts w:ascii="Times New Roman" w:hAnsi="Times New Roman" w:cs="Times New Roman"/>
          <w:sz w:val="28"/>
          <w:szCs w:val="28"/>
        </w:rPr>
        <w:t>утверждается Правительством Республики Тыва</w:t>
      </w:r>
      <w:r w:rsidRPr="00BA200A">
        <w:rPr>
          <w:rFonts w:ascii="Times New Roman" w:hAnsi="Times New Roman" w:cs="Times New Roman"/>
          <w:sz w:val="28"/>
          <w:szCs w:val="28"/>
        </w:rPr>
        <w:t>.</w:t>
      </w:r>
    </w:p>
    <w:p w:rsidR="00FD6745" w:rsidRPr="00FD6745" w:rsidRDefault="00FD6745" w:rsidP="00FD6745">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1.8. Конкретные мероприятия, финансируемые за счет субсидий, а также порядок использования выделенных средств определяются органами местного самоуправления по согласованию с Мин</w:t>
      </w:r>
      <w:r w:rsidR="006D42D9">
        <w:rPr>
          <w:rFonts w:ascii="Times New Roman" w:hAnsi="Times New Roman" w:cs="Times New Roman"/>
          <w:sz w:val="28"/>
          <w:szCs w:val="28"/>
        </w:rPr>
        <w:t>истерство финансов Республики Тыва</w:t>
      </w:r>
      <w:r w:rsidRPr="00FD6745">
        <w:rPr>
          <w:rFonts w:ascii="Times New Roman" w:hAnsi="Times New Roman" w:cs="Times New Roman"/>
          <w:sz w:val="28"/>
          <w:szCs w:val="28"/>
        </w:rPr>
        <w:t xml:space="preserve"> и утверждаются нормативно-правовым актом органа местного самоуправления с учетом требований п.1.6., в течение 15 дней после принятия решения Правительством Республики Тыва о выделении субсидии.</w:t>
      </w:r>
    </w:p>
    <w:p w:rsidR="00FD6745" w:rsidRPr="00FD6745" w:rsidRDefault="00FD6745" w:rsidP="00FD6745">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 xml:space="preserve">1.9. Финансирование субсидий местным бюджетам осуществляется </w:t>
      </w:r>
      <w:r w:rsidR="006D42D9" w:rsidRPr="006D42D9">
        <w:rPr>
          <w:rFonts w:ascii="Times New Roman" w:hAnsi="Times New Roman" w:cs="Times New Roman"/>
          <w:sz w:val="28"/>
          <w:szCs w:val="28"/>
        </w:rPr>
        <w:t xml:space="preserve">Министерство финансов Республики Тыва </w:t>
      </w:r>
      <w:r w:rsidRPr="00FD6745">
        <w:rPr>
          <w:rFonts w:ascii="Times New Roman" w:hAnsi="Times New Roman" w:cs="Times New Roman"/>
          <w:sz w:val="28"/>
          <w:szCs w:val="28"/>
        </w:rPr>
        <w:t>после предоставления муниципальным образованием нормативно-правового акта</w:t>
      </w:r>
      <w:r w:rsidR="000B6571" w:rsidRPr="00BA200A">
        <w:rPr>
          <w:rFonts w:ascii="Times New Roman" w:hAnsi="Times New Roman" w:cs="Times New Roman"/>
          <w:sz w:val="28"/>
          <w:szCs w:val="28"/>
        </w:rPr>
        <w:t>,</w:t>
      </w:r>
      <w:r w:rsidRPr="00FD6745">
        <w:rPr>
          <w:rFonts w:ascii="Times New Roman" w:hAnsi="Times New Roman" w:cs="Times New Roman"/>
          <w:sz w:val="28"/>
          <w:szCs w:val="28"/>
        </w:rPr>
        <w:t xml:space="preserve"> установленного п. 1.8.</w:t>
      </w:r>
    </w:p>
    <w:p w:rsidR="00FD6745" w:rsidRPr="00FD6745" w:rsidRDefault="00FD6745" w:rsidP="00FD6745">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1.10. Субсидии носят целевой характер и не могут быть использованы на другие цели.</w:t>
      </w:r>
    </w:p>
    <w:p w:rsidR="00FD6745" w:rsidRPr="00FD6745" w:rsidRDefault="00FD6745" w:rsidP="00FD6745">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 xml:space="preserve">1.11. Отчет об использовании субсидии предоставляется муниципальным районом (городским округом) в </w:t>
      </w:r>
      <w:r w:rsidR="006D42D9" w:rsidRPr="006D42D9">
        <w:rPr>
          <w:rFonts w:ascii="Times New Roman" w:hAnsi="Times New Roman" w:cs="Times New Roman"/>
          <w:sz w:val="28"/>
          <w:szCs w:val="28"/>
        </w:rPr>
        <w:t xml:space="preserve">Министерство финансов Республики Тыва </w:t>
      </w:r>
      <w:r w:rsidRPr="00FD6745">
        <w:rPr>
          <w:rFonts w:ascii="Times New Roman" w:hAnsi="Times New Roman" w:cs="Times New Roman"/>
          <w:sz w:val="28"/>
          <w:szCs w:val="28"/>
        </w:rPr>
        <w:t xml:space="preserve">в составе </w:t>
      </w:r>
      <w:r w:rsidR="000B6571" w:rsidRPr="00BA200A">
        <w:rPr>
          <w:rFonts w:ascii="Times New Roman" w:hAnsi="Times New Roman" w:cs="Times New Roman"/>
          <w:sz w:val="28"/>
          <w:szCs w:val="28"/>
        </w:rPr>
        <w:t>годовой</w:t>
      </w:r>
      <w:r w:rsidRPr="00FD6745">
        <w:rPr>
          <w:rFonts w:ascii="Times New Roman" w:hAnsi="Times New Roman" w:cs="Times New Roman"/>
          <w:sz w:val="28"/>
          <w:szCs w:val="28"/>
        </w:rPr>
        <w:t xml:space="preserve"> отчетности </w:t>
      </w:r>
      <w:r w:rsidR="000B6571" w:rsidRPr="00BA200A">
        <w:rPr>
          <w:rFonts w:ascii="Times New Roman" w:hAnsi="Times New Roman" w:cs="Times New Roman"/>
          <w:sz w:val="28"/>
          <w:szCs w:val="28"/>
        </w:rPr>
        <w:t>об</w:t>
      </w:r>
      <w:r w:rsidRPr="00FD6745">
        <w:rPr>
          <w:rFonts w:ascii="Times New Roman" w:hAnsi="Times New Roman" w:cs="Times New Roman"/>
          <w:sz w:val="28"/>
          <w:szCs w:val="28"/>
        </w:rPr>
        <w:t xml:space="preserve"> исполнени</w:t>
      </w:r>
      <w:r w:rsidR="000B6571" w:rsidRPr="00BA200A">
        <w:rPr>
          <w:rFonts w:ascii="Times New Roman" w:hAnsi="Times New Roman" w:cs="Times New Roman"/>
          <w:sz w:val="28"/>
          <w:szCs w:val="28"/>
        </w:rPr>
        <w:t>и</w:t>
      </w:r>
      <w:r w:rsidRPr="00FD6745">
        <w:rPr>
          <w:rFonts w:ascii="Times New Roman" w:hAnsi="Times New Roman" w:cs="Times New Roman"/>
          <w:sz w:val="28"/>
          <w:szCs w:val="28"/>
        </w:rPr>
        <w:t xml:space="preserve"> местного бюджета.</w:t>
      </w:r>
    </w:p>
    <w:p w:rsidR="00065796" w:rsidRPr="00065796" w:rsidRDefault="00FD6745" w:rsidP="000B6571">
      <w:pPr>
        <w:autoSpaceDE w:val="0"/>
        <w:autoSpaceDN w:val="0"/>
        <w:adjustRightInd w:val="0"/>
        <w:spacing w:after="0" w:line="240" w:lineRule="auto"/>
        <w:ind w:firstLine="540"/>
        <w:jc w:val="both"/>
        <w:rPr>
          <w:rFonts w:ascii="Times New Roman" w:hAnsi="Times New Roman" w:cs="Times New Roman"/>
          <w:sz w:val="28"/>
          <w:szCs w:val="28"/>
        </w:rPr>
      </w:pPr>
      <w:r w:rsidRPr="00FD6745">
        <w:rPr>
          <w:rFonts w:ascii="Times New Roman" w:hAnsi="Times New Roman" w:cs="Times New Roman"/>
          <w:sz w:val="28"/>
          <w:szCs w:val="28"/>
        </w:rPr>
        <w:t>1.12. Остатки неиспользованных субсидий подлежат возврату в республиканский бюджет.</w:t>
      </w:r>
      <w:bookmarkStart w:id="6" w:name="_GoBack"/>
      <w:bookmarkEnd w:id="6"/>
    </w:p>
    <w:sectPr w:rsidR="00065796" w:rsidRPr="00065796" w:rsidSect="00FD2DD1">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D1" w:rsidRDefault="00FD2DD1" w:rsidP="00FD2DD1">
      <w:pPr>
        <w:spacing w:after="0" w:line="240" w:lineRule="auto"/>
      </w:pPr>
      <w:r>
        <w:separator/>
      </w:r>
    </w:p>
  </w:endnote>
  <w:endnote w:type="continuationSeparator" w:id="0">
    <w:p w:rsidR="00FD2DD1" w:rsidRDefault="00FD2DD1" w:rsidP="00FD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D1" w:rsidRDefault="00FD2DD1" w:rsidP="00FD2DD1">
      <w:pPr>
        <w:spacing w:after="0" w:line="240" w:lineRule="auto"/>
      </w:pPr>
      <w:r>
        <w:separator/>
      </w:r>
    </w:p>
  </w:footnote>
  <w:footnote w:type="continuationSeparator" w:id="0">
    <w:p w:rsidR="00FD2DD1" w:rsidRDefault="00FD2DD1" w:rsidP="00FD2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579347"/>
      <w:docPartObj>
        <w:docPartGallery w:val="Page Numbers (Top of Page)"/>
        <w:docPartUnique/>
      </w:docPartObj>
    </w:sdtPr>
    <w:sdtEndPr/>
    <w:sdtContent>
      <w:p w:rsidR="00FD2DD1" w:rsidRDefault="00FD2DD1">
        <w:pPr>
          <w:pStyle w:val="a6"/>
          <w:jc w:val="right"/>
        </w:pPr>
        <w:r>
          <w:fldChar w:fldCharType="begin"/>
        </w:r>
        <w:r>
          <w:instrText>PAGE   \* MERGEFORMAT</w:instrText>
        </w:r>
        <w:r>
          <w:fldChar w:fldCharType="separate"/>
        </w:r>
        <w:r w:rsidR="006D42D9">
          <w:rPr>
            <w:noProof/>
          </w:rPr>
          <w:t>14</w:t>
        </w:r>
        <w:r>
          <w:fldChar w:fldCharType="end"/>
        </w:r>
      </w:p>
    </w:sdtContent>
  </w:sdt>
  <w:p w:rsidR="00FD2DD1" w:rsidRDefault="00FD2D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45"/>
    <w:rsid w:val="00065796"/>
    <w:rsid w:val="000B6571"/>
    <w:rsid w:val="001A3A55"/>
    <w:rsid w:val="00386D9B"/>
    <w:rsid w:val="005B6A45"/>
    <w:rsid w:val="006D42D9"/>
    <w:rsid w:val="0085170E"/>
    <w:rsid w:val="008A2013"/>
    <w:rsid w:val="00A027DD"/>
    <w:rsid w:val="00AC6AD1"/>
    <w:rsid w:val="00BA200A"/>
    <w:rsid w:val="00C05664"/>
    <w:rsid w:val="00DC3610"/>
    <w:rsid w:val="00E17936"/>
    <w:rsid w:val="00E4682D"/>
    <w:rsid w:val="00FD2DD1"/>
    <w:rsid w:val="00FD6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A4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AC6AD1"/>
    <w:rPr>
      <w:rFonts w:ascii="Times New Roman" w:hAnsi="Times New Roman" w:cs="Times New Roman"/>
      <w:sz w:val="24"/>
      <w:szCs w:val="24"/>
    </w:rPr>
  </w:style>
  <w:style w:type="paragraph" w:styleId="a4">
    <w:name w:val="Balloon Text"/>
    <w:basedOn w:val="a"/>
    <w:link w:val="a5"/>
    <w:uiPriority w:val="99"/>
    <w:semiHidden/>
    <w:unhideWhenUsed/>
    <w:rsid w:val="00AC6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AD1"/>
    <w:rPr>
      <w:rFonts w:ascii="Tahoma" w:hAnsi="Tahoma" w:cs="Tahoma"/>
      <w:sz w:val="16"/>
      <w:szCs w:val="16"/>
    </w:rPr>
  </w:style>
  <w:style w:type="paragraph" w:styleId="a6">
    <w:name w:val="header"/>
    <w:basedOn w:val="a"/>
    <w:link w:val="a7"/>
    <w:uiPriority w:val="99"/>
    <w:unhideWhenUsed/>
    <w:rsid w:val="00FD2D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2DD1"/>
  </w:style>
  <w:style w:type="paragraph" w:styleId="a8">
    <w:name w:val="footer"/>
    <w:basedOn w:val="a"/>
    <w:link w:val="a9"/>
    <w:uiPriority w:val="99"/>
    <w:unhideWhenUsed/>
    <w:rsid w:val="00FD2D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6A4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AC6AD1"/>
    <w:rPr>
      <w:rFonts w:ascii="Times New Roman" w:hAnsi="Times New Roman" w:cs="Times New Roman"/>
      <w:sz w:val="24"/>
      <w:szCs w:val="24"/>
    </w:rPr>
  </w:style>
  <w:style w:type="paragraph" w:styleId="a4">
    <w:name w:val="Balloon Text"/>
    <w:basedOn w:val="a"/>
    <w:link w:val="a5"/>
    <w:uiPriority w:val="99"/>
    <w:semiHidden/>
    <w:unhideWhenUsed/>
    <w:rsid w:val="00AC6A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AD1"/>
    <w:rPr>
      <w:rFonts w:ascii="Tahoma" w:hAnsi="Tahoma" w:cs="Tahoma"/>
      <w:sz w:val="16"/>
      <w:szCs w:val="16"/>
    </w:rPr>
  </w:style>
  <w:style w:type="paragraph" w:styleId="a6">
    <w:name w:val="header"/>
    <w:basedOn w:val="a"/>
    <w:link w:val="a7"/>
    <w:uiPriority w:val="99"/>
    <w:unhideWhenUsed/>
    <w:rsid w:val="00FD2D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2DD1"/>
  </w:style>
  <w:style w:type="paragraph" w:styleId="a8">
    <w:name w:val="footer"/>
    <w:basedOn w:val="a"/>
    <w:link w:val="a9"/>
    <w:uiPriority w:val="99"/>
    <w:unhideWhenUsed/>
    <w:rsid w:val="00FD2D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DF7080FA180104313687824B7F751FC5E09FD5A771A186A9CB5CAB4384EF66101CFF29AB5W2GCE" TargetMode="External"/><Relationship Id="rId13" Type="http://schemas.openxmlformats.org/officeDocument/2006/relationships/hyperlink" Target="consultantplus://offline/ref=47CDF7080FA180104313687824B7F751FC5E09F65C771A186A9CB5CAB4W3G8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7CDF7080FA180104313687824B7F751FC5E09FC5F751A186A9CB5CAB4W3G8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CDF7080FA180104313687824B7F751FC5E09FD55771A186A9CB5CAB4W3G8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7CDF7080FA180104313687824B7F751FC5E09FC5F751A186A9CB5CAB4W3G8E" TargetMode="External"/><Relationship Id="rId4" Type="http://schemas.openxmlformats.org/officeDocument/2006/relationships/settings" Target="settings.xml"/><Relationship Id="rId9" Type="http://schemas.openxmlformats.org/officeDocument/2006/relationships/hyperlink" Target="consultantplus://offline/ref=47CDF7080FA180104313687824B7F751FC5E09FD55771A186A9CB5CAB4W3G8E" TargetMode="External"/><Relationship Id="rId14" Type="http://schemas.openxmlformats.org/officeDocument/2006/relationships/hyperlink" Target="consultantplus://offline/ref=47CDF7080FA180104313767532DBAD5FFA5557F95B72164A3D9EE49FBA3D46A6291181B592B72467B551W8G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8092-273C-46BA-B573-4645952F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4883</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Ошкулуг Айлана Арменовна</dc:creator>
  <cp:lastModifiedBy>Ошкулуг Айлана Арменовна</cp:lastModifiedBy>
  <cp:revision>7</cp:revision>
  <dcterms:created xsi:type="dcterms:W3CDTF">2016-11-24T04:06:00Z</dcterms:created>
  <dcterms:modified xsi:type="dcterms:W3CDTF">2016-11-28T07:55:00Z</dcterms:modified>
</cp:coreProperties>
</file>